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2"/>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652"/>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652"/>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652"/>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652"/>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652"/>
        <w:ind w:firstLine="640"/>
        <w:spacing w:before="120" w:after="120" w:line="360" w:lineRule="auto"/>
        <w:rPr>
          <w:rFonts w:hint="eastAsia" w:ascii="Arial" w:hAnsi="Arial" w:eastAsia="宋体" w:cs="Times New Roman"/>
          <w:b/>
          <w:bCs/>
          <w:sz w:val="32"/>
          <w:szCs w:val="24"/>
          <w:lang w:eastAsia="zh-CN"/>
        </w:rPr>
      </w:pPr>
      <w:r>
        <w:rPr>
          <w:rFonts w:hint="eastAsia" w:ascii="Arial" w:hAnsi="Arial" w:eastAsia="宋体" w:cs="Times New Roman"/>
          <w:b/>
          <w:bCs/>
          <w:sz w:val="32"/>
          <w:szCs w:val="24"/>
        </w:rPr>
        <w:t xml:space="preserve">项目名称：南通市海门区卫生健康委员会</w:t>
      </w:r>
      <w:r>
        <w:rPr>
          <w:rFonts w:hint="eastAsia" w:ascii="Arial" w:hAnsi="Arial" w:eastAsia="宋体" w:cs="Times New Roman"/>
          <w:b/>
          <w:bCs/>
          <w:sz w:val="32"/>
          <w:szCs w:val="24"/>
          <w:lang w:eastAsia="zh-CN"/>
        </w:rPr>
        <w:t xml:space="preserve">（</w:t>
      </w:r>
      <w:r>
        <w:rPr>
          <w:rFonts w:hint="eastAsia" w:ascii="Arial" w:hAnsi="Arial" w:eastAsia="宋体" w:cs="Times New Roman"/>
          <w:b/>
          <w:bCs/>
          <w:sz w:val="32"/>
          <w:szCs w:val="24"/>
        </w:rPr>
        <w:t xml:space="preserve">计划生育协会</w:t>
      </w:r>
      <w:r>
        <w:rPr>
          <w:rFonts w:hint="eastAsia" w:ascii="Arial" w:hAnsi="Arial" w:eastAsia="宋体" w:cs="Times New Roman"/>
          <w:b/>
          <w:bCs/>
          <w:sz w:val="32"/>
          <w:szCs w:val="24"/>
          <w:lang w:eastAsia="zh-CN"/>
        </w:rPr>
        <w:t xml:space="preserve">）</w:t>
      </w:r>
      <w:r>
        <w:rPr>
          <w:rFonts w:hint="eastAsia" w:ascii="Arial" w:hAnsi="Arial" w:eastAsia="宋体" w:cs="Times New Roman"/>
          <w:b/>
          <w:bCs/>
          <w:sz w:val="32"/>
          <w:szCs w:val="24"/>
        </w:rPr>
        <w:t xml:space="preserve">采购</w:t>
      </w:r>
      <w:r>
        <w:rPr>
          <w:rFonts w:hint="eastAsia" w:ascii="宋体" w:hAnsi="宋体" w:eastAsia="宋体" w:cs="宋体"/>
          <w:b/>
          <w:bCs/>
          <w:sz w:val="32"/>
          <w:szCs w:val="24"/>
        </w:rPr>
        <w:t xml:space="preserve">202</w:t>
      </w:r>
      <w:r>
        <w:rPr>
          <w:rFonts w:hint="eastAsia" w:ascii="宋体" w:hAnsi="宋体" w:eastAsia="宋体" w:cs="宋体"/>
          <w:b/>
          <w:bCs/>
          <w:sz w:val="32"/>
          <w:szCs w:val="24"/>
          <w:lang w:val="en-US" w:eastAsia="zh-CN"/>
        </w:rPr>
        <w:t xml:space="preserve">6</w:t>
      </w:r>
      <w:r>
        <w:rPr>
          <w:rFonts w:hint="eastAsia" w:ascii="Arial" w:hAnsi="Arial" w:eastAsia="宋体" w:cs="Times New Roman"/>
          <w:b/>
          <w:bCs/>
          <w:sz w:val="32"/>
          <w:szCs w:val="24"/>
        </w:rPr>
        <w:t xml:space="preserve">年</w:t>
      </w:r>
      <w:r>
        <w:rPr>
          <w:rFonts w:hint="eastAsia" w:ascii="Arial" w:hAnsi="Arial" w:eastAsia="宋体" w:cs="Times New Roman"/>
          <w:b/>
          <w:bCs/>
          <w:sz w:val="32"/>
          <w:szCs w:val="24"/>
          <w:lang w:eastAsia="zh-CN"/>
        </w:rPr>
        <w:t xml:space="preserve">度</w:t>
      </w:r>
      <w:r>
        <w:rPr>
          <w:rFonts w:hint="eastAsia" w:ascii="Arial" w:hAnsi="Arial" w:eastAsia="宋体" w:cs="Times New Roman"/>
          <w:b/>
          <w:bCs/>
          <w:sz w:val="32"/>
          <w:szCs w:val="24"/>
        </w:rPr>
        <w:t xml:space="preserve">失独家庭住院护理补贴保险项目</w:t>
      </w:r>
      <w:r>
        <w:rPr>
          <w:rFonts w:hint="eastAsia" w:ascii="Arial" w:hAnsi="Arial" w:eastAsia="宋体" w:cs="Times New Roman"/>
          <w:b/>
          <w:bCs/>
          <w:sz w:val="32"/>
          <w:szCs w:val="24"/>
          <w:lang w:eastAsia="zh-CN"/>
        </w:rPr>
        <w:t xml:space="preserve">（第二次）</w:t>
      </w:r>
      <w:r>
        <w:rPr>
          <w:rFonts w:hint="eastAsia" w:ascii="Arial" w:hAnsi="Arial" w:eastAsia="宋体" w:cs="Times New Roman"/>
          <w:b/>
          <w:bCs/>
          <w:sz w:val="32"/>
          <w:szCs w:val="24"/>
          <w:lang w:eastAsia="zh-CN"/>
        </w:rPr>
      </w:r>
      <w:r/>
    </w:p>
    <w:p>
      <w:pPr>
        <w:pStyle w:val="652"/>
        <w:ind w:firstLine="640"/>
        <w:spacing w:before="120" w:after="120" w:line="360" w:lineRule="auto"/>
        <w:rPr>
          <w:rFonts w:ascii="Arial" w:hAnsi="Arial"/>
          <w:b/>
          <w:bCs/>
          <w:sz w:val="32"/>
          <w:szCs w:val="24"/>
        </w:rPr>
      </w:pPr>
      <w:r>
        <w:rPr>
          <w:rFonts w:hint="eastAsia" w:ascii="Arial" w:hAnsi="Arial"/>
          <w:b/>
          <w:bCs/>
          <w:sz w:val="32"/>
          <w:szCs w:val="24"/>
        </w:rPr>
        <w:t xml:space="preserve">项目编</w:t>
      </w:r>
      <w:r>
        <w:rPr>
          <w:rFonts w:hint="eastAsia" w:ascii="宋体" w:hAnsi="宋体" w:eastAsia="宋体" w:cs="宋体"/>
          <w:b/>
          <w:bCs/>
          <w:sz w:val="32"/>
          <w:szCs w:val="24"/>
        </w:rPr>
        <w:t xml:space="preserve">号：JSZC-320614-JZCG-G2026-0038</w:t>
      </w:r>
      <w:r>
        <w:rPr>
          <w:rFonts w:ascii="Arial" w:hAnsi="Arial"/>
          <w:b/>
          <w:bCs/>
          <w:sz w:val="32"/>
          <w:szCs w:val="24"/>
        </w:rPr>
      </w:r>
      <w:r/>
    </w:p>
    <w:p>
      <w:pPr>
        <w:pStyle w:val="729"/>
        <w:rPr>
          <w:rFonts w:hint="eastAsia"/>
        </w:rPr>
      </w:pPr>
      <w:r>
        <w:rPr>
          <w:rFonts w:hint="eastAsia"/>
        </w:rPr>
      </w:r>
      <w:r/>
    </w:p>
    <w:p>
      <w:pPr>
        <w:pStyle w:val="652"/>
        <w:rPr>
          <w:rFonts w:hint="eastAsia"/>
          <w:b/>
          <w:color w:val="ff0000"/>
          <w:sz w:val="24"/>
          <w:szCs w:val="24"/>
        </w:rPr>
      </w:pPr>
      <w:r>
        <w:rPr>
          <w:rFonts w:hint="eastAsia"/>
          <w:b/>
          <w:color w:val="ff0000"/>
          <w:sz w:val="24"/>
          <w:szCs w:val="24"/>
        </w:rPr>
      </w:r>
      <w:r/>
    </w:p>
    <w:p>
      <w:pPr>
        <w:pStyle w:val="65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2"/>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rPr>
          <w:rFonts w:hint="eastAsia" w:ascii="Arial" w:hAnsi="Arial"/>
          <w:b/>
          <w:bCs/>
          <w:color w:val="000000"/>
          <w:sz w:val="32"/>
          <w:szCs w:val="24"/>
        </w:rPr>
      </w:r>
      <w:r/>
    </w:p>
    <w:p>
      <w:pPr>
        <w:pStyle w:val="652"/>
        <w:jc w:val="center"/>
        <w:spacing w:before="120" w:after="120" w:line="360" w:lineRule="auto"/>
        <w:rPr>
          <w:rFonts w:hint="eastAsia" w:ascii="宋体" w:hAnsi="宋体" w:cs="宋体"/>
          <w:b/>
          <w:bCs/>
          <w:color w:val="000000"/>
          <w:sz w:val="32"/>
          <w:szCs w:val="24"/>
        </w:rPr>
      </w:pPr>
      <w:r>
        <w:rPr>
          <w:rFonts w:hint="eastAsia" w:ascii="宋体" w:hAnsi="宋体" w:cs="宋体"/>
          <w:b/>
          <w:bCs/>
          <w:color w:val="000000"/>
          <w:sz w:val="32"/>
          <w:szCs w:val="24"/>
          <w:lang w:val="en-US" w:eastAsia="zh-CN"/>
        </w:rPr>
        <w:t xml:space="preserve">2</w:t>
      </w:r>
      <w:r>
        <w:rPr>
          <w:rFonts w:hint="eastAsia" w:ascii="宋体" w:hAnsi="宋体" w:cs="宋体"/>
          <w:b/>
          <w:bCs/>
          <w:color w:val="000000"/>
          <w:sz w:val="32"/>
          <w:szCs w:val="24"/>
          <w:lang w:val="en-US" w:eastAsia="zh-CN"/>
        </w:rPr>
        <w:t xml:space="preserve">026</w:t>
      </w:r>
      <w:r>
        <w:rPr>
          <w:rFonts w:hint="eastAsia" w:ascii="宋体" w:hAnsi="宋体" w:eastAsia="宋体" w:cs="宋体"/>
          <w:b/>
          <w:bCs/>
          <w:color w:val="000000"/>
          <w:sz w:val="32"/>
          <w:szCs w:val="24"/>
        </w:rPr>
        <w:t xml:space="preserve">年</w:t>
      </w:r>
      <w:r>
        <w:rPr>
          <w:rFonts w:hint="eastAsia" w:ascii="宋体" w:hAnsi="宋体" w:cs="宋体"/>
          <w:b/>
          <w:bCs/>
          <w:color w:val="000000"/>
          <w:sz w:val="32"/>
          <w:szCs w:val="24"/>
          <w:lang w:val="en-US" w:eastAsia="zh-CN"/>
        </w:rPr>
        <w:t xml:space="preserve">6</w:t>
      </w:r>
      <w:r>
        <w:rPr>
          <w:rFonts w:hint="eastAsia" w:ascii="宋体" w:hAnsi="宋体" w:eastAsia="宋体" w:cs="宋体"/>
          <w:b/>
          <w:bCs/>
          <w:color w:val="000000"/>
          <w:sz w:val="32"/>
          <w:szCs w:val="24"/>
        </w:rPr>
        <w:t xml:space="preserve">月</w:t>
      </w:r>
      <w:r>
        <w:rPr>
          <w:rFonts w:hint="eastAsia" w:ascii="宋体" w:hAnsi="宋体" w:cs="宋体"/>
          <w:b/>
          <w:bCs/>
          <w:color w:val="000000"/>
          <w:sz w:val="32"/>
          <w:szCs w:val="24"/>
        </w:rPr>
      </w:r>
      <w:r>
        <w:rPr>
          <w:rFonts w:ascii="宋体" w:hAnsi="宋体" w:cs="宋体"/>
        </w:rPr>
      </w:r>
    </w:p>
    <w:p>
      <w:pPr>
        <w:pStyle w:val="65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2"/>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652"/>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52"/>
        <w:numPr>
          <w:ilvl w:val="0"/>
          <w:numId w:val="0"/>
        </w:numPr>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b w:val="0"/>
          <w:color w:val="000000"/>
          <w:sz w:val="36"/>
          <w:szCs w:val="21"/>
          <w:lang w:val="en-US" w:eastAsia="zh-CN" w:bidi="ar-SA"/>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652"/>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第二章 </w:t>
      </w:r>
      <w:r>
        <w:rPr>
          <w:rFonts w:hint="eastAsia" w:ascii="黑体" w:hAnsi="宋体" w:eastAsia="黑体"/>
          <w:bCs/>
          <w:color w:val="000000"/>
          <w:sz w:val="36"/>
          <w:szCs w:val="36"/>
        </w:rPr>
        <w:t xml:space="preserve">投标人须知</w:t>
      </w:r>
      <w:r>
        <w:rPr>
          <w:rFonts w:hint="eastAsia" w:ascii="黑体" w:hAnsi="宋体" w:eastAsia="黑体"/>
          <w:bCs/>
          <w:color w:val="000000"/>
          <w:sz w:val="36"/>
          <w:szCs w:val="36"/>
        </w:rPr>
      </w:r>
      <w:r/>
    </w:p>
    <w:p>
      <w:pPr>
        <w:pStyle w:val="652"/>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第三章 </w:t>
      </w:r>
      <w:r>
        <w:rPr>
          <w:rFonts w:hint="eastAsia" w:ascii="黑体" w:hAnsi="宋体" w:eastAsia="黑体"/>
          <w:color w:val="000000"/>
          <w:sz w:val="36"/>
          <w:szCs w:val="21"/>
        </w:rPr>
        <w:t xml:space="preserve">合同文本</w:t>
      </w:r>
      <w:r>
        <w:rPr>
          <w:rFonts w:hint="eastAsia" w:ascii="黑体" w:hAnsi="宋体" w:eastAsia="黑体"/>
          <w:color w:val="000000"/>
          <w:sz w:val="36"/>
          <w:szCs w:val="21"/>
        </w:rPr>
      </w:r>
      <w:r/>
    </w:p>
    <w:p>
      <w:pPr>
        <w:pStyle w:val="652"/>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第四章 </w:t>
      </w:r>
      <w:r>
        <w:rPr>
          <w:rFonts w:hint="eastAsia" w:ascii="黑体" w:hAnsi="宋体" w:eastAsia="黑体"/>
          <w:color w:val="000000"/>
          <w:sz w:val="36"/>
          <w:szCs w:val="21"/>
        </w:rPr>
        <w:t xml:space="preserve">采购需求</w:t>
      </w:r>
      <w:r>
        <w:rPr>
          <w:rFonts w:hint="eastAsia" w:ascii="黑体" w:hAnsi="宋体" w:eastAsia="黑体"/>
          <w:color w:val="000000"/>
          <w:sz w:val="36"/>
          <w:szCs w:val="21"/>
        </w:rPr>
      </w:r>
      <w:r/>
    </w:p>
    <w:p>
      <w:pPr>
        <w:pStyle w:val="652"/>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第五章 </w:t>
      </w:r>
      <w:r>
        <w:rPr>
          <w:rFonts w:hint="eastAsia" w:ascii="黑体" w:hAnsi="宋体" w:eastAsia="黑体"/>
          <w:bCs/>
          <w:color w:val="000000"/>
          <w:sz w:val="36"/>
          <w:szCs w:val="36"/>
        </w:rPr>
        <w:t xml:space="preserve">评标方法与评标标准</w:t>
      </w:r>
      <w:r>
        <w:rPr>
          <w:rFonts w:hint="eastAsia" w:ascii="黑体" w:hAnsi="宋体" w:eastAsia="黑体"/>
          <w:bCs/>
          <w:color w:val="000000"/>
          <w:sz w:val="36"/>
          <w:szCs w:val="36"/>
        </w:rPr>
      </w:r>
      <w:r/>
    </w:p>
    <w:p>
      <w:pPr>
        <w:pStyle w:val="652"/>
        <w:numPr>
          <w:ilvl w:val="0"/>
          <w:numId w:val="0"/>
        </w:numPr>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第六章 </w:t>
      </w: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rPr>
          <w:rFonts w:hint="eastAsia"/>
          <w:color w:val="000000"/>
          <w:szCs w:val="21"/>
        </w:rPr>
      </w:pPr>
      <w:r>
        <w:rPr>
          <w:rFonts w:hint="eastAsia"/>
          <w:color w:val="000000"/>
          <w:szCs w:val="21"/>
        </w:rPr>
      </w:r>
      <w:r/>
    </w:p>
    <w:p>
      <w:pPr>
        <w:pStyle w:val="652"/>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tbl>
      <w:tblPr>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714"/>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项目概况</w:t>
            </w:r>
            <w:r>
              <w:rPr>
                <w:rFonts w:hint="eastAsia" w:ascii="宋体" w:hAnsi="宋体" w:eastAsia="宋体" w:cs="宋体"/>
                <w:sz w:val="28"/>
                <w:szCs w:val="28"/>
                <w:shd w:val="clear" w:color="auto" w:fill="auto"/>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南通市海门区卫生健康委员会</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rPr>
              <w:t xml:space="preserve">计划生育协会</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rPr>
              <w:t xml:space="preserve">采购202</w:t>
            </w:r>
            <w:r>
              <w:rPr>
                <w:rFonts w:hint="eastAsia" w:ascii="宋体" w:hAnsi="宋体" w:eastAsia="宋体" w:cs="宋体"/>
                <w:sz w:val="28"/>
                <w:szCs w:val="28"/>
                <w:shd w:val="clear" w:color="auto" w:fill="auto"/>
                <w:lang w:val="en-US" w:eastAsia="zh-CN"/>
              </w:rPr>
              <w:t xml:space="preserve">6</w:t>
            </w:r>
            <w:r>
              <w:rPr>
                <w:rFonts w:hint="eastAsia" w:ascii="宋体" w:hAnsi="宋体" w:eastAsia="宋体" w:cs="宋体"/>
                <w:sz w:val="28"/>
                <w:szCs w:val="28"/>
                <w:shd w:val="clear" w:color="auto" w:fill="auto"/>
              </w:rPr>
              <w:t xml:space="preserve">年</w:t>
            </w:r>
            <w:r>
              <w:rPr>
                <w:rFonts w:hint="eastAsia" w:ascii="宋体" w:hAnsi="宋体" w:eastAsia="宋体" w:cs="宋体"/>
                <w:sz w:val="28"/>
                <w:szCs w:val="28"/>
                <w:shd w:val="clear" w:color="auto" w:fill="auto"/>
                <w:lang w:eastAsia="zh-CN"/>
              </w:rPr>
              <w:t xml:space="preserve">度</w:t>
            </w:r>
            <w:r>
              <w:rPr>
                <w:rFonts w:hint="eastAsia" w:ascii="宋体" w:hAnsi="宋体" w:eastAsia="宋体" w:cs="宋体"/>
                <w:sz w:val="28"/>
                <w:szCs w:val="28"/>
                <w:shd w:val="clear" w:color="auto" w:fill="auto"/>
              </w:rPr>
              <w:t xml:space="preserve">失独家庭住院护理补贴保险项目 JSZC-320614-JZCG-G2026-0038</w:t>
            </w:r>
            <w:r>
              <w:rPr>
                <w:rFonts w:hint="eastAsia" w:ascii="宋体" w:hAnsi="宋体" w:eastAsia="宋体" w:cs="宋体"/>
                <w:sz w:val="28"/>
                <w:szCs w:val="28"/>
                <w:shd w:val="clear" w:color="auto" w:fill="auto"/>
                <w:lang w:val="en-US" w:eastAsia="zh-CN"/>
              </w:rPr>
              <w:t xml:space="preserve"> </w:t>
            </w:r>
            <w:r>
              <w:rPr>
                <w:rFonts w:hint="eastAsia" w:ascii="宋体" w:hAnsi="宋体" w:eastAsia="宋体" w:cs="宋体"/>
                <w:sz w:val="28"/>
                <w:szCs w:val="28"/>
                <w:shd w:val="clear" w:color="auto" w:fill="auto"/>
              </w:rPr>
              <w:t xml:space="preserve">招标项目的潜在投标人应在江苏政府采购网 获取招标文件，并于2026-</w:t>
            </w:r>
            <w:r>
              <w:rPr>
                <w:rFonts w:hint="eastAsia" w:cs="宋体"/>
                <w:sz w:val="28"/>
                <w:szCs w:val="28"/>
                <w:shd w:val="clear" w:color="auto" w:fill="auto"/>
                <w:lang w:val="en-US" w:eastAsia="zh-CN"/>
              </w:rPr>
              <w:t xml:space="preserve">06</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30</w:t>
            </w:r>
            <w:r>
              <w:rPr>
                <w:rFonts w:hint="eastAsia" w:ascii="宋体" w:hAnsi="宋体" w:eastAsia="宋体" w:cs="宋体"/>
                <w:sz w:val="28"/>
                <w:szCs w:val="28"/>
                <w:shd w:val="clear" w:color="auto" w:fill="auto"/>
              </w:rPr>
              <w:t xml:space="preserve"> 09:00 （北京时间）前递交投标文件。</w:t>
            </w:r>
            <w:r>
              <w:rPr>
                <w:rFonts w:hint="eastAsia" w:ascii="宋体" w:hAnsi="宋体" w:eastAsia="宋体" w:cs="宋体"/>
                <w:sz w:val="28"/>
                <w:szCs w:val="28"/>
                <w:shd w:val="clear" w:color="auto" w:fill="auto"/>
              </w:rPr>
            </w:r>
            <w:r/>
          </w:p>
        </w:tc>
      </w:tr>
    </w:tbl>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lang w:val="en-US" w:eastAsia="zh-CN"/>
        </w:rPr>
        <w:t xml:space="preserve">一、</w:t>
      </w:r>
      <w:r>
        <w:rPr>
          <w:rFonts w:hint="eastAsia" w:ascii="宋体" w:hAnsi="宋体" w:eastAsia="宋体" w:cs="宋体"/>
          <w:b/>
          <w:bCs/>
          <w:sz w:val="28"/>
          <w:szCs w:val="28"/>
          <w:shd w:val="clear" w:color="auto" w:fill="auto"/>
        </w:rPr>
        <w:t xml:space="preserve">项目基本情况</w:t>
      </w:r>
      <w:r>
        <w:rPr>
          <w:rFonts w:hint="eastAsia" w:ascii="宋体" w:hAnsi="宋体" w:eastAsia="宋体" w:cs="宋体"/>
          <w:b/>
          <w:bCs/>
          <w:sz w:val="28"/>
          <w:szCs w:val="28"/>
          <w:shd w:val="clear" w:color="auto" w:fill="auto"/>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项目编号：JSZC-320614-JZCG-G2026-0038</w:t>
      </w:r>
      <w:r>
        <w:rPr>
          <w:rFonts w:hint="eastAsia" w:ascii="宋体" w:hAnsi="宋体" w:eastAsia="宋体" w:cs="宋体"/>
          <w:sz w:val="28"/>
          <w:szCs w:val="28"/>
          <w:shd w:val="clear" w:color="auto" w:fill="auto"/>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项目名称：南通市海门区卫生健康委员会</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rPr>
        <w:t xml:space="preserve">计划生育协会</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rPr>
        <w:t xml:space="preserve">采购202</w:t>
      </w:r>
      <w:r>
        <w:rPr>
          <w:rFonts w:hint="eastAsia" w:ascii="宋体" w:hAnsi="宋体" w:eastAsia="宋体" w:cs="宋体"/>
          <w:sz w:val="28"/>
          <w:szCs w:val="28"/>
          <w:shd w:val="clear" w:color="auto" w:fill="auto"/>
          <w:lang w:val="en-US" w:eastAsia="zh-CN"/>
        </w:rPr>
        <w:t xml:space="preserve">6</w:t>
      </w:r>
      <w:r>
        <w:rPr>
          <w:rFonts w:hint="eastAsia" w:ascii="宋体" w:hAnsi="宋体" w:eastAsia="宋体" w:cs="宋体"/>
          <w:sz w:val="28"/>
          <w:szCs w:val="28"/>
          <w:shd w:val="clear" w:color="auto" w:fill="auto"/>
        </w:rPr>
        <w:t xml:space="preserve">年</w:t>
      </w:r>
      <w:r>
        <w:rPr>
          <w:rFonts w:hint="eastAsia" w:ascii="宋体" w:hAnsi="宋体" w:eastAsia="宋体" w:cs="宋体"/>
          <w:sz w:val="28"/>
          <w:szCs w:val="28"/>
          <w:shd w:val="clear" w:color="auto" w:fill="auto"/>
          <w:lang w:eastAsia="zh-CN"/>
        </w:rPr>
        <w:t xml:space="preserve">度</w:t>
      </w:r>
      <w:r>
        <w:rPr>
          <w:rFonts w:hint="eastAsia" w:ascii="宋体" w:hAnsi="宋体" w:eastAsia="宋体" w:cs="宋体"/>
          <w:sz w:val="28"/>
          <w:szCs w:val="28"/>
          <w:shd w:val="clear" w:color="auto" w:fill="auto"/>
        </w:rPr>
        <w:t xml:space="preserve">失独家庭住院护理补贴保险项目</w:t>
      </w:r>
      <w:r>
        <w:rPr>
          <w:rFonts w:hint="eastAsia" w:ascii="宋体" w:hAnsi="宋体" w:eastAsia="宋体" w:cs="宋体"/>
          <w:color w:val="0000ff"/>
          <w:sz w:val="28"/>
          <w:szCs w:val="28"/>
          <w:shd w:val="clear" w:color="auto" w:fill="auto"/>
        </w:rPr>
        <w:t xml:space="preserve"> </w:t>
      </w:r>
      <w:r>
        <w:rPr>
          <w:rFonts w:hint="eastAsia" w:ascii="宋体" w:hAnsi="宋体" w:eastAsia="宋体" w:cs="宋体"/>
          <w:sz w:val="28"/>
          <w:szCs w:val="28"/>
          <w:shd w:val="clear" w:color="auto" w:fill="auto"/>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pBdr>
          <w:left w:val="none" w:color="000000" w:sz="0" w:space="0"/>
        </w:pBdr>
        <w:suppressLineNumbers w:val="0"/>
      </w:pPr>
      <w:r>
        <w:rPr>
          <w:rFonts w:hint="eastAsia" w:ascii="宋体" w:hAnsi="宋体" w:eastAsia="宋体" w:cs="宋体"/>
          <w:sz w:val="28"/>
          <w:szCs w:val="28"/>
          <w:shd w:val="clear" w:color="auto" w:fill="auto"/>
          <w:lang w:eastAsia="zh-CN"/>
        </w:rPr>
        <w:t xml:space="preserve">采购方式：公开招标</w:t>
      </w:r>
      <w:r>
        <w:rPr>
          <w:rFonts w:hint="eastAsia" w:ascii="宋体" w:hAnsi="宋体" w:eastAsia="宋体" w:cs="宋体"/>
          <w:sz w:val="28"/>
          <w:szCs w:val="28"/>
          <w:shd w:val="clear" w:color="auto" w:fill="auto"/>
          <w:lang w:eastAsia="zh-CN"/>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预算金额</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150</w:t>
      </w:r>
      <w:r>
        <w:rPr>
          <w:rFonts w:hint="eastAsia" w:cs="宋体"/>
          <w:color w:val="000000"/>
          <w:sz w:val="28"/>
          <w:szCs w:val="28"/>
          <w:shd w:val="clear" w:color="auto" w:fill="auto"/>
          <w:lang w:val="en-US" w:eastAsia="zh-CN"/>
        </w:rPr>
        <w:t xml:space="preserve">.006</w:t>
      </w:r>
      <w:r>
        <w:rPr>
          <w:rFonts w:hint="eastAsia" w:ascii="宋体" w:hAnsi="宋体" w:eastAsia="宋体" w:cs="宋体"/>
          <w:color w:val="000000"/>
          <w:sz w:val="28"/>
          <w:szCs w:val="28"/>
          <w:shd w:val="clear" w:color="auto" w:fill="auto"/>
        </w:rPr>
        <w:t xml:space="preserve">万元 </w:t>
      </w:r>
      <w:r>
        <w:rPr>
          <w:rFonts w:hint="eastAsia" w:ascii="宋体" w:hAnsi="宋体" w:eastAsia="宋体" w:cs="宋体"/>
          <w:sz w:val="28"/>
          <w:szCs w:val="28"/>
          <w:shd w:val="clear" w:color="auto" w:fill="auto"/>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最高限价（如有）：</w:t>
      </w:r>
      <w:r>
        <w:rPr>
          <w:rFonts w:hint="eastAsia" w:ascii="宋体" w:hAnsi="宋体" w:eastAsia="宋体" w:cs="宋体"/>
          <w:color w:val="000000"/>
          <w:sz w:val="28"/>
          <w:szCs w:val="28"/>
          <w:u w:val="none"/>
          <w:lang w:val="en-US" w:eastAsia="zh-CN"/>
        </w:rPr>
        <w:t xml:space="preserve">本次招标价格采用固定报价，每人每年保险费</w:t>
      </w:r>
      <w:r>
        <w:rPr>
          <w:rFonts w:hint="eastAsia" w:ascii="宋体" w:hAnsi="宋体" w:cs="宋体"/>
          <w:color w:val="000000"/>
          <w:sz w:val="28"/>
          <w:szCs w:val="28"/>
          <w:u w:val="none"/>
          <w:lang w:val="en-US" w:eastAsia="zh-CN"/>
        </w:rPr>
        <w:t xml:space="preserve">4</w:t>
      </w:r>
      <w:r>
        <w:rPr>
          <w:rFonts w:hint="eastAsia" w:ascii="宋体" w:hAnsi="宋体" w:eastAsia="宋体" w:cs="宋体"/>
          <w:color w:val="000000"/>
          <w:sz w:val="28"/>
          <w:szCs w:val="28"/>
          <w:u w:val="none"/>
          <w:lang w:val="en-US" w:eastAsia="zh-CN"/>
        </w:rPr>
        <w:t xml:space="preserve">60元。</w:t>
      </w:r>
      <w:r>
        <w:rPr>
          <w:rFonts w:hint="eastAsia" w:ascii="宋体" w:hAnsi="宋体" w:eastAsia="宋体" w:cs="宋体"/>
          <w:color w:val="0000ff"/>
          <w:sz w:val="28"/>
          <w:szCs w:val="28"/>
          <w:shd w:val="clear" w:color="auto" w:fill="auto"/>
        </w:rPr>
        <w:t xml:space="preserve"> </w:t>
      </w:r>
      <w:r>
        <w:rPr>
          <w:rFonts w:hint="eastAsia" w:ascii="宋体" w:hAnsi="宋体" w:eastAsia="宋体" w:cs="宋体"/>
          <w:sz w:val="28"/>
          <w:szCs w:val="28"/>
          <w:shd w:val="clear" w:color="auto" w:fill="auto"/>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val="en-US" w:eastAsia="zh-CN"/>
        </w:rPr>
        <w:pBdr>
          <w:left w:val="none" w:color="000000" w:sz="0" w:space="0"/>
        </w:pBdr>
        <w:suppressLineNumbers w:val="0"/>
      </w:pPr>
      <w:r>
        <w:rPr>
          <w:rFonts w:hint="eastAsia" w:ascii="宋体" w:hAnsi="宋体" w:eastAsia="宋体" w:cs="宋体"/>
          <w:sz w:val="28"/>
          <w:szCs w:val="28"/>
          <w:shd w:val="clear" w:color="auto" w:fill="auto"/>
        </w:rPr>
        <w:t xml:space="preserve">采购需求：详见采购文件</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lang w:val="en-US" w:eastAsia="zh-CN"/>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合同履行期限：</w:t>
      </w:r>
      <w:r>
        <w:rPr>
          <w:rFonts w:hint="eastAsia" w:ascii="宋体" w:hAnsi="宋体" w:eastAsia="宋体" w:cs="宋体"/>
          <w:color w:val="000000"/>
          <w:sz w:val="28"/>
          <w:szCs w:val="28"/>
        </w:rPr>
        <w:t xml:space="preserve">详见采购需求</w:t>
      </w:r>
      <w:r>
        <w:rPr>
          <w:rFonts w:hint="eastAsia" w:ascii="宋体" w:hAnsi="宋体" w:eastAsia="宋体" w:cs="宋体"/>
          <w:color w:val="000000"/>
          <w:sz w:val="28"/>
          <w:szCs w:val="28"/>
          <w:lang w:eastAsia="zh-CN"/>
        </w:rPr>
        <w:t xml:space="preserve">。</w:t>
      </w:r>
      <w:r>
        <w:rPr>
          <w:rFonts w:hint="eastAsia" w:ascii="宋体" w:hAnsi="宋体" w:eastAsia="宋体" w:cs="宋体"/>
          <w:sz w:val="28"/>
          <w:szCs w:val="28"/>
          <w:shd w:val="clear" w:color="auto" w:fill="auto"/>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本项目（是/否）接受联合体投标：否</w:t>
      </w:r>
      <w:r>
        <w:rPr>
          <w:rFonts w:hint="eastAsia" w:ascii="宋体" w:hAnsi="宋体" w:eastAsia="宋体" w:cs="宋体"/>
          <w:sz w:val="28"/>
          <w:szCs w:val="28"/>
          <w:shd w:val="clear" w:color="auto" w:fill="auto"/>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二、申请人的资格要求：</w:t>
      </w:r>
      <w:r>
        <w:rPr>
          <w:rFonts w:hint="eastAsia" w:ascii="宋体" w:hAnsi="宋体" w:eastAsia="宋体" w:cs="宋体"/>
          <w:b/>
          <w:bCs/>
          <w:sz w:val="28"/>
          <w:szCs w:val="28"/>
          <w:shd w:val="clear" w:color="auto" w:fill="auto"/>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rPr>
          <w:rFonts w:hint="eastAsia" w:ascii="宋体" w:hAnsi="宋体" w:eastAsia="宋体" w:cs="宋体"/>
          <w:b w:val="0"/>
          <w:bCs w:val="0"/>
          <w:sz w:val="28"/>
          <w:szCs w:val="28"/>
          <w:shd w:val="clear" w:color="auto" w:fill="auto"/>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3</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rPr>
          <w:rFonts w:hint="eastAsia" w:ascii="宋体" w:hAnsi="宋体" w:eastAsia="宋体" w:cs="宋体"/>
          <w:b w:val="0"/>
          <w:bCs w:val="0"/>
          <w:sz w:val="28"/>
          <w:szCs w:val="28"/>
          <w:shd w:val="clear" w:color="auto" w:fill="auto"/>
          <w:lang w:eastAsia="zh-CN"/>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rPr>
          <w:rFonts w:hint="eastAsia" w:ascii="宋体" w:hAnsi="宋体" w:eastAsia="宋体" w:cs="宋体"/>
          <w:b w:val="0"/>
          <w:bCs w:val="0"/>
          <w:sz w:val="28"/>
          <w:szCs w:val="28"/>
          <w:shd w:val="clear" w:color="auto" w:fill="auto"/>
          <w:lang w:val="en-US" w:eastAsia="zh-CN"/>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ff"/>
          <w:sz w:val="28"/>
          <w:szCs w:val="28"/>
          <w:u w:val="none"/>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（二）落实政府采购政策需满足的资格</w:t>
      </w:r>
      <w:r>
        <w:rPr>
          <w:rFonts w:hint="eastAsia" w:ascii="宋体" w:hAnsi="宋体" w:eastAsia="宋体" w:cs="宋体"/>
          <w:b w:val="0"/>
          <w:bCs w:val="0"/>
          <w:color w:val="000000"/>
          <w:sz w:val="28"/>
          <w:szCs w:val="28"/>
          <w:shd w:val="clear" w:color="auto" w:fill="auto"/>
        </w:rPr>
        <w:t xml:space="preserve">要求：</w:t>
      </w:r>
      <w:r>
        <w:rPr>
          <w:rFonts w:hint="eastAsia" w:ascii="宋体" w:hAnsi="宋体" w:eastAsia="宋体" w:cs="宋体"/>
          <w:color w:val="000000"/>
          <w:sz w:val="28"/>
          <w:szCs w:val="28"/>
          <w:u w:val="none"/>
          <w:lang w:eastAsia="zh-CN"/>
        </w:rPr>
        <w:t xml:space="preserve">无。</w:t>
      </w:r>
      <w:r>
        <w:rPr>
          <w:rFonts w:hint="eastAsia" w:ascii="宋体" w:hAnsi="宋体" w:eastAsia="宋体" w:cs="宋体"/>
          <w:color w:val="0000ff"/>
          <w:sz w:val="28"/>
          <w:szCs w:val="28"/>
          <w:u w:val="none"/>
          <w:lang w:eastAsia="zh-CN"/>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rPr>
          <w:rFonts w:hint="eastAsia" w:ascii="宋体" w:hAnsi="宋体" w:eastAsia="宋体" w:cs="宋体"/>
          <w:b w:val="0"/>
          <w:bCs w:val="0"/>
          <w:sz w:val="28"/>
          <w:szCs w:val="28"/>
          <w:shd w:val="clear" w:color="auto" w:fill="auto"/>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b w:val="0"/>
          <w:bCs w:val="0"/>
          <w:sz w:val="28"/>
          <w:szCs w:val="28"/>
          <w:shd w:val="clear" w:color="auto" w:fill="auto"/>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投标供应商具有中国保险监督管理机构颁发的《经营保险业务许可证》，且业务范围包括“意外伤害保险业务”。</w:t>
      </w:r>
      <w:r>
        <w:rPr>
          <w:rFonts w:hint="eastAsia" w:ascii="宋体" w:hAnsi="宋体" w:eastAsia="宋体" w:cs="宋体"/>
          <w:b w:val="0"/>
          <w:bCs w:val="0"/>
          <w:sz w:val="28"/>
          <w:szCs w:val="28"/>
          <w:shd w:val="clear" w:color="auto" w:fill="auto"/>
          <w:lang w:val="en-US" w:eastAsia="zh-CN"/>
        </w:rPr>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三、获取招标文件</w:t>
      </w:r>
      <w:r>
        <w:rPr>
          <w:rFonts w:hint="eastAsia" w:ascii="宋体" w:hAnsi="宋体" w:eastAsia="宋体" w:cs="宋体"/>
          <w:b/>
          <w:bCs/>
          <w:sz w:val="28"/>
          <w:szCs w:val="28"/>
          <w:shd w:val="clear" w:color="auto" w:fill="auto"/>
        </w:rPr>
      </w:r>
      <w:r/>
    </w:p>
    <w:p>
      <w:pPr>
        <w:pStyle w:val="652"/>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时间：2026-06-10至2026-06-16，每天上午00:00-12:00,下午12:00-23:59 （北京时间，法定节假日除外） </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四、提交投标文件截止时间、开标时间和地点</w:t>
      </w:r>
      <w:r>
        <w:rPr>
          <w:rFonts w:hint="eastAsia" w:ascii="宋体" w:hAnsi="宋体" w:eastAsia="宋体" w:cs="宋体"/>
          <w:b/>
          <w:bCs/>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2026-</w:t>
      </w:r>
      <w:r>
        <w:rPr>
          <w:rFonts w:hint="eastAsia" w:cs="宋体"/>
          <w:sz w:val="28"/>
          <w:szCs w:val="28"/>
          <w:shd w:val="clear" w:color="auto" w:fill="auto"/>
          <w:lang w:val="en-US" w:eastAsia="zh-CN"/>
        </w:rPr>
        <w:t xml:space="preserve">06</w:t>
      </w:r>
      <w:r>
        <w:rPr>
          <w:rFonts w:hint="eastAsia" w:ascii="宋体" w:hAnsi="宋体" w:eastAsia="宋体" w:cs="宋体"/>
          <w:sz w:val="28"/>
          <w:szCs w:val="28"/>
          <w:shd w:val="clear" w:color="auto" w:fill="auto"/>
        </w:rPr>
        <w:t xml:space="preserve">-30</w:t>
      </w:r>
      <w:r>
        <w:rPr>
          <w:rFonts w:hint="eastAsia" w:ascii="宋体" w:hAnsi="宋体" w:eastAsia="宋体" w:cs="宋体"/>
          <w:sz w:val="28"/>
          <w:szCs w:val="28"/>
          <w:shd w:val="clear" w:color="auto" w:fill="auto"/>
        </w:rPr>
        <w:t xml:space="preserve"> 09:00 （北京时间）</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地点：“苏采云”政府采购交易系统网上开标大厅</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五、公告期限</w:t>
      </w:r>
      <w:r>
        <w:rPr>
          <w:rFonts w:hint="eastAsia" w:ascii="宋体" w:hAnsi="宋体" w:eastAsia="宋体" w:cs="宋体"/>
          <w:b/>
          <w:bCs/>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自本公告发布之日起5个工作日。</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六、其他补充事宜</w:t>
      </w:r>
      <w:r>
        <w:rPr>
          <w:rFonts w:hint="eastAsia" w:ascii="宋体" w:hAnsi="宋体" w:eastAsia="宋体" w:cs="宋体"/>
          <w:b/>
          <w:bCs/>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如果“江苏政府采购网”（www.ccgp-jiangsu.gov.cn）信息与“江苏政务服务网”（www.jszwfw.gov.cn），“一企来办”专栏下“政府采购”模块中信息不一致，以“江苏政府采购网”信息为准。</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七、对本次招标提出询问，请按以下方式联系</w:t>
      </w:r>
      <w:r>
        <w:rPr>
          <w:rFonts w:hint="eastAsia" w:ascii="宋体" w:hAnsi="宋体" w:eastAsia="宋体" w:cs="宋体"/>
          <w:b/>
          <w:bCs/>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1.采购人信息 </w:t>
      </w:r>
      <w:r>
        <w:rPr>
          <w:rFonts w:hint="eastAsia" w:ascii="宋体" w:hAnsi="宋体" w:eastAsia="宋体" w:cs="宋体"/>
          <w:sz w:val="28"/>
          <w:szCs w:val="28"/>
          <w:shd w:val="clear" w:color="auto" w:fill="auto"/>
        </w:rPr>
      </w:r>
      <w:r/>
    </w:p>
    <w:p>
      <w:pPr>
        <w:pStyle w:val="77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单位名称：</w:t>
      </w:r>
      <w:r>
        <w:rPr>
          <w:rFonts w:hint="eastAsia" w:ascii="宋体" w:hAnsi="宋体" w:eastAsia="宋体" w:cs="宋体"/>
          <w:color w:val="000000"/>
          <w:sz w:val="28"/>
          <w:szCs w:val="28"/>
        </w:rPr>
        <w:t xml:space="preserve">南通市海门区卫生健康委员会</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计划生育协会</w:t>
      </w:r>
      <w:r>
        <w:rPr>
          <w:rFonts w:hint="eastAsia" w:ascii="宋体" w:hAnsi="宋体" w:eastAsia="宋体" w:cs="宋体"/>
          <w:color w:val="000000"/>
          <w:sz w:val="28"/>
          <w:szCs w:val="28"/>
          <w:lang w:eastAsia="zh-CN"/>
        </w:rPr>
        <w:t xml:space="preserve">）</w:t>
      </w:r>
      <w:r>
        <w:rPr>
          <w:rFonts w:hint="eastAsia" w:ascii="宋体" w:hAnsi="宋体" w:eastAsia="宋体" w:cs="宋体"/>
          <w:sz w:val="28"/>
          <w:szCs w:val="28"/>
          <w:shd w:val="clear" w:color="auto" w:fill="auto"/>
        </w:rPr>
      </w:r>
      <w:r/>
    </w:p>
    <w:p>
      <w:pPr>
        <w:pStyle w:val="77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单位地址：江苏省南通市海门区张謇大道889号</w:t>
      </w:r>
      <w:r>
        <w:rPr>
          <w:rFonts w:hint="eastAsia" w:ascii="宋体" w:hAnsi="宋体" w:eastAsia="宋体" w:cs="宋体"/>
          <w:sz w:val="28"/>
          <w:szCs w:val="28"/>
          <w:shd w:val="clear" w:color="auto" w:fill="auto"/>
        </w:rPr>
      </w:r>
      <w:r/>
    </w:p>
    <w:p>
      <w:pPr>
        <w:pStyle w:val="77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pBdr>
          <w:left w:val="none" w:color="000000" w:sz="0" w:space="0"/>
        </w:pBdr>
        <w:suppressLineNumbers w:val="0"/>
      </w:pPr>
      <w:r>
        <w:rPr>
          <w:rFonts w:hint="eastAsia" w:ascii="宋体" w:hAnsi="宋体" w:eastAsia="宋体" w:cs="宋体"/>
          <w:sz w:val="28"/>
          <w:szCs w:val="28"/>
          <w:shd w:val="clear" w:color="auto" w:fill="auto"/>
        </w:rPr>
        <w:t xml:space="preserve">联系人：</w:t>
      </w:r>
      <w:r>
        <w:rPr>
          <w:rFonts w:hint="eastAsia" w:ascii="宋体" w:hAnsi="宋体" w:eastAsia="宋体" w:cs="宋体"/>
          <w:sz w:val="28"/>
          <w:szCs w:val="28"/>
          <w:shd w:val="clear" w:color="auto" w:fill="auto"/>
          <w:lang w:eastAsia="zh-CN"/>
        </w:rPr>
        <w:t xml:space="preserve">赵女士</w:t>
      </w:r>
      <w:r>
        <w:rPr>
          <w:rFonts w:hint="eastAsia" w:ascii="宋体" w:hAnsi="宋体" w:eastAsia="宋体" w:cs="宋体"/>
          <w:sz w:val="28"/>
          <w:szCs w:val="28"/>
          <w:shd w:val="clear" w:color="auto" w:fill="auto"/>
          <w:lang w:eastAsia="zh-CN"/>
        </w:rPr>
      </w:r>
      <w:r/>
    </w:p>
    <w:p>
      <w:pPr>
        <w:pStyle w:val="714"/>
        <w:ind w:firstLine="560"/>
        <w:keepLines w:val="0"/>
        <w:keepNext w:val="0"/>
        <w:pageBreakBefore w:val="0"/>
        <w:spacing w:before="0" w:beforeAutospacing="0" w:after="0" w:afterAutospacing="0" w:line="360" w:lineRule="auto"/>
        <w:widowControl/>
        <w:rPr>
          <w:rFonts w:hint="eastAsia" w:cs="宋体"/>
          <w:sz w:val="28"/>
          <w:szCs w:val="28"/>
          <w:shd w:val="clear" w:color="auto" w:fill="auto"/>
          <w:lang w:val="en-US" w:eastAsia="zh-CN"/>
        </w:rPr>
        <w:pBdr>
          <w:left w:val="none" w:color="000000" w:sz="0" w:space="0"/>
        </w:pBdr>
        <w:suppressLineNumbers w:val="0"/>
      </w:pPr>
      <w:r>
        <w:rPr>
          <w:rFonts w:hint="eastAsia" w:ascii="宋体" w:hAnsi="宋体" w:eastAsia="宋体" w:cs="宋体"/>
          <w:sz w:val="28"/>
          <w:szCs w:val="28"/>
          <w:shd w:val="clear" w:color="auto" w:fill="auto"/>
        </w:rPr>
        <w:t xml:space="preserve">联系电话：</w:t>
      </w:r>
      <w:r>
        <w:rPr>
          <w:rFonts w:hint="eastAsia" w:ascii="宋体" w:hAnsi="宋体" w:eastAsia="宋体" w:cs="宋体"/>
          <w:sz w:val="28"/>
          <w:szCs w:val="28"/>
          <w:shd w:val="clear" w:color="auto" w:fill="auto"/>
          <w:lang w:val="en-US" w:eastAsia="zh-CN"/>
        </w:rPr>
        <w:t xml:space="preserve">0513-81261635</w:t>
      </w:r>
      <w:r>
        <w:rPr>
          <w:rFonts w:hint="eastAsia" w:cs="宋体"/>
          <w:sz w:val="28"/>
          <w:szCs w:val="28"/>
          <w:shd w:val="clear" w:color="auto" w:fill="auto"/>
          <w:lang w:val="en-US" w:eastAsia="zh-CN"/>
        </w:rPr>
        <w:t xml:space="preserve">、15262737807</w:t>
      </w:r>
      <w:r>
        <w:rPr>
          <w:rFonts w:hint="eastAsia" w:cs="宋体"/>
          <w:sz w:val="28"/>
          <w:szCs w:val="28"/>
          <w:shd w:val="clear" w:color="auto" w:fill="auto"/>
          <w:lang w:val="en-US" w:eastAsia="zh-CN"/>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2.采购代理机构信息（如有）</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单位名称：南通市海门区公共资源交易中心</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单位地址：南通市海门区长江南路777号</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suppressLineNumbers w:val="0"/>
      </w:pPr>
      <w:r>
        <w:rPr>
          <w:rFonts w:hint="eastAsia" w:ascii="宋体" w:hAnsi="宋体" w:eastAsia="宋体" w:cs="宋体"/>
          <w:sz w:val="28"/>
          <w:szCs w:val="28"/>
          <w:shd w:val="clear" w:color="auto" w:fill="auto"/>
        </w:rPr>
        <w:t xml:space="preserve">联系人：</w:t>
      </w:r>
      <w:r>
        <w:rPr>
          <w:rFonts w:hint="eastAsia" w:ascii="宋体" w:hAnsi="宋体" w:cs="宋体"/>
          <w:sz w:val="28"/>
          <w:szCs w:val="28"/>
          <w:shd w:val="clear" w:color="auto" w:fill="auto"/>
          <w:lang w:eastAsia="zh-CN"/>
        </w:rPr>
        <w:t xml:space="preserve">王先生</w:t>
      </w:r>
      <w:r>
        <w:rPr>
          <w:rFonts w:hint="eastAsia" w:ascii="宋体" w:hAnsi="宋体" w:eastAsia="宋体" w:cs="宋体"/>
          <w:sz w:val="28"/>
          <w:szCs w:val="28"/>
          <w:shd w:val="clear" w:color="auto" w:fill="auto"/>
          <w:lang w:eastAsia="zh-CN"/>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联系电话：0513-82100351</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3.项目联系方式</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项目联系人：</w:t>
      </w:r>
      <w:r>
        <w:rPr>
          <w:rFonts w:hint="eastAsia" w:ascii="宋体" w:hAnsi="宋体" w:cs="宋体"/>
          <w:sz w:val="28"/>
          <w:szCs w:val="28"/>
          <w:shd w:val="clear" w:color="auto" w:fill="auto"/>
          <w:lang w:eastAsia="zh-CN"/>
        </w:rPr>
        <w:t xml:space="preserve">王先生</w:t>
      </w:r>
      <w:r>
        <w:rPr>
          <w:rFonts w:hint="eastAsia" w:ascii="宋体" w:hAnsi="宋体" w:eastAsia="宋体" w:cs="宋体"/>
          <w:sz w:val="28"/>
          <w:szCs w:val="28"/>
          <w:shd w:val="clear" w:color="auto" w:fill="auto"/>
        </w:rPr>
      </w:r>
      <w:r/>
    </w:p>
    <w:p>
      <w:pPr>
        <w:pStyle w:val="714"/>
        <w:ind w:firstLine="56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8"/>
          <w:szCs w:val="28"/>
          <w:shd w:val="clear" w:color="auto" w:fill="auto"/>
        </w:rPr>
        <w:t xml:space="preserve">电话：0513-82100351</w:t>
      </w:r>
      <w:r/>
    </w:p>
    <w:p>
      <w:pPr>
        <w:pStyle w:val="652"/>
        <w:ind w:right="840"/>
        <w:rPr>
          <w:rFonts w:hint="eastAsia" w:ascii="宋体" w:hAnsi="宋体"/>
          <w:color w:val="000000"/>
          <w:sz w:val="24"/>
          <w:szCs w:val="24"/>
        </w:rPr>
      </w:pPr>
      <w:r>
        <w:rPr>
          <w:rFonts w:hint="eastAsia" w:ascii="宋体" w:hAnsi="宋体"/>
          <w:color w:val="000000"/>
          <w:sz w:val="24"/>
          <w:szCs w:val="24"/>
        </w:rPr>
      </w:r>
      <w:r/>
    </w:p>
    <w:p>
      <w:pPr>
        <w:pStyle w:val="652"/>
        <w:ind w:firstLine="2420"/>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6"/>
      <w:r/>
      <w:bookmarkStart w:id="7" w:name="_Toc120614213"/>
      <w:r/>
      <w:bookmarkStart w:id="8" w:name="_Toc513029202"/>
      <w:r/>
      <w:bookmarkStart w:id="9" w:name="_Toc20823274"/>
      <w:r/>
      <w:bookmarkStart w:id="10" w:name="_Toc16938518"/>
      <w:r>
        <w:rPr>
          <w:rFonts w:hint="eastAsia" w:ascii="黑体" w:hAnsi="Arial" w:eastAsia="黑体" w:cs="Arial"/>
          <w:b/>
          <w:bCs/>
          <w:color w:val="000000"/>
          <w:sz w:val="44"/>
          <w:szCs w:val="44"/>
        </w:rPr>
        <w:t xml:space="preserve">投标人须知</w:t>
      </w:r>
      <w:bookmarkEnd w:id="7"/>
      <w:r/>
      <w:bookmarkEnd w:id="8"/>
      <w:r/>
      <w:bookmarkEnd w:id="9"/>
      <w:r/>
      <w:bookmarkEnd w:id="10"/>
      <w:r>
        <w:rPr>
          <w:rFonts w:hint="eastAsia" w:ascii="黑体" w:hAnsi="Arial" w:eastAsia="黑体" w:cs="Arial"/>
          <w:color w:val="000000"/>
          <w:sz w:val="44"/>
          <w:szCs w:val="44"/>
        </w:rPr>
      </w:r>
      <w:r/>
    </w:p>
    <w:p>
      <w:pPr>
        <w:pStyle w:val="652"/>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 w:name="_Toc513029203"/>
      <w:r/>
      <w:bookmarkStart w:id="12" w:name="_Toc16938519"/>
      <w:r/>
      <w:bookmarkStart w:id="13" w:name="_Toc120614214"/>
      <w:r/>
      <w:bookmarkStart w:id="14" w:name="_Toc20823275"/>
      <w:r>
        <w:rPr>
          <w:rFonts w:hint="eastAsia" w:ascii="宋体" w:hAnsi="宋体" w:eastAsia="宋体" w:cs="宋体"/>
          <w:b/>
          <w:bCs/>
          <w:color w:val="000000"/>
          <w:sz w:val="24"/>
          <w:szCs w:val="24"/>
        </w:rPr>
        <w:t xml:space="preserve">一、总则</w:t>
      </w:r>
      <w:bookmarkEnd w:id="11"/>
      <w:r/>
      <w:bookmarkEnd w:id="12"/>
      <w:r/>
      <w:bookmarkEnd w:id="13"/>
      <w:r/>
      <w:bookmarkEnd w:id="14"/>
      <w:r/>
      <w:bookmarkStart w:id="15" w:name="_Hlt16619475"/>
      <w:r/>
      <w:bookmarkEnd w:id="15"/>
      <w:r/>
      <w:bookmarkStart w:id="16" w:name="_Toc458694821"/>
      <w:r/>
      <w:bookmarkStart w:id="17" w:name="_Toc16938520"/>
      <w:r/>
      <w:bookmarkStart w:id="18" w:name="_Toc20823276"/>
      <w:r/>
      <w:bookmarkStart w:id="19" w:name="_Toc513029204"/>
      <w:r>
        <w:rPr>
          <w:rFonts w:hint="eastAsia" w:ascii="宋体" w:hAnsi="宋体" w:eastAsia="宋体" w:cs="宋体"/>
          <w:b/>
          <w:bCs/>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16"/>
      <w:r>
        <w:rPr>
          <w:rFonts w:hint="eastAsia" w:ascii="宋体" w:hAnsi="宋体" w:eastAsia="宋体" w:cs="宋体"/>
          <w:color w:val="000000"/>
          <w:sz w:val="24"/>
          <w:szCs w:val="24"/>
        </w:rPr>
        <w:t xml:space="preserve">、招标方式</w:t>
      </w:r>
      <w:bookmarkEnd w:id="17"/>
      <w:r/>
      <w:bookmarkEnd w:id="18"/>
      <w:r/>
      <w:bookmarkEnd w:id="19"/>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rPr>
          <w:rFonts w:hint="eastAsia" w:ascii="宋体" w:hAnsi="宋体" w:eastAsia="宋体" w:cs="宋体"/>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0" w:name="_Toc513029205"/>
      <w:r/>
      <w:bookmarkStart w:id="21" w:name="_Toc16938521"/>
      <w:r/>
      <w:bookmarkStart w:id="22" w:name="_Toc20823277"/>
      <w:r>
        <w:rPr>
          <w:rFonts w:hint="eastAsia" w:ascii="宋体" w:hAnsi="宋体" w:eastAsia="宋体" w:cs="宋体"/>
          <w:color w:val="000000"/>
          <w:sz w:val="24"/>
          <w:szCs w:val="24"/>
        </w:rPr>
        <w:t xml:space="preserve">2、合格的投标人</w:t>
      </w:r>
      <w:bookmarkEnd w:id="20"/>
      <w:r/>
      <w:bookmarkEnd w:id="21"/>
      <w:r/>
      <w:bookmarkEnd w:id="22"/>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满足本文件实质性要求的规定。</w:t>
      </w:r>
      <w:r>
        <w:rPr>
          <w:rFonts w:hint="eastAsia" w:ascii="宋体" w:hAnsi="宋体" w:eastAsia="宋体" w:cs="宋体"/>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3" w:name="_Toc16938522"/>
      <w:r/>
      <w:bookmarkStart w:id="24" w:name="_Toc20823278"/>
      <w:r/>
      <w:bookmarkStart w:id="25" w:name="_Toc513029206"/>
      <w:r>
        <w:rPr>
          <w:rFonts w:hint="eastAsia" w:ascii="宋体" w:hAnsi="宋体" w:eastAsia="宋体" w:cs="宋体"/>
          <w:color w:val="000000"/>
          <w:sz w:val="24"/>
          <w:szCs w:val="24"/>
        </w:rPr>
        <w:t xml:space="preserve">3、适用法律</w:t>
      </w:r>
      <w:bookmarkEnd w:id="23"/>
      <w:r/>
      <w:bookmarkEnd w:id="24"/>
      <w:r/>
      <w:bookmarkEnd w:id="25"/>
      <w:r>
        <w:rPr>
          <w:rFonts w:hint="eastAsia" w:ascii="宋体" w:hAnsi="宋体" w:eastAsia="宋体" w:cs="宋体"/>
          <w:color w:val="000000"/>
          <w:sz w:val="24"/>
          <w:szCs w:val="24"/>
        </w:rPr>
        <w:t xml:space="preserve">和标准</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在本项目政府采购活动过程中，如果所执行的标准有更新的，按照最新标准执行。</w:t>
      </w:r>
      <w:r>
        <w:rPr>
          <w:rFonts w:hint="eastAsia" w:ascii="宋体" w:hAnsi="宋体" w:eastAsia="宋体" w:cs="宋体"/>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6" w:name="_Toc462564067"/>
      <w:r/>
      <w:bookmarkStart w:id="27" w:name="_Toc513029207"/>
      <w:r/>
      <w:bookmarkStart w:id="28" w:name="_Toc16938523"/>
      <w:r/>
      <w:bookmarkStart w:id="29" w:name="_Toc20823279"/>
      <w:r>
        <w:rPr>
          <w:rFonts w:hint="eastAsia" w:ascii="宋体" w:hAnsi="宋体" w:eastAsia="宋体" w:cs="宋体"/>
          <w:color w:val="000000"/>
          <w:sz w:val="24"/>
          <w:szCs w:val="24"/>
        </w:rPr>
        <w:t xml:space="preserve">4、投标费用</w:t>
      </w:r>
      <w:bookmarkEnd w:id="26"/>
      <w:r/>
      <w:bookmarkEnd w:id="27"/>
      <w:r/>
      <w:bookmarkEnd w:id="28"/>
      <w:r/>
      <w:bookmarkEnd w:id="29"/>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4.1</w:t>
      </w:r>
      <w:r>
        <w:rPr>
          <w:rFonts w:hint="eastAsia" w:ascii="宋体" w:hAnsi="宋体" w:eastAsia="宋体" w:cs="宋体"/>
          <w:color w:val="000000"/>
          <w:sz w:val="24"/>
          <w:szCs w:val="24"/>
        </w:rPr>
        <w:t xml:space="preserve"> 投标人应自行承担所有与参加投标有关的费用，无论投标过程中的做法和结果如何，</w:t>
      </w:r>
      <w:r>
        <w:rPr>
          <w:rFonts w:hint="eastAsia" w:ascii="宋体" w:hAnsi="宋体" w:eastAsia="宋体" w:cs="宋体"/>
          <w:color w:val="000000"/>
          <w:sz w:val="24"/>
          <w:szCs w:val="24"/>
          <w:lang w:eastAsia="zh-CN"/>
        </w:rPr>
        <w:t xml:space="preserve">南通市海门区公共资源交易中心</w:t>
      </w:r>
      <w:r>
        <w:rPr>
          <w:rFonts w:hint="eastAsia" w:ascii="宋体" w:hAnsi="宋体" w:eastAsia="宋体" w:cs="宋体"/>
          <w:color w:val="000000"/>
          <w:sz w:val="24"/>
          <w:szCs w:val="24"/>
        </w:rPr>
        <w:t xml:space="preserve">（以下简称</w:t>
      </w:r>
      <w:r>
        <w:rPr>
          <w:rFonts w:hint="eastAsia" w:ascii="宋体" w:hAnsi="宋体" w:eastAsia="宋体" w:cs="宋体"/>
          <w:color w:val="000000"/>
          <w:sz w:val="24"/>
          <w:szCs w:val="24"/>
          <w:lang w:eastAsia="zh-CN"/>
        </w:rPr>
        <w:t xml:space="preserve">交易</w:t>
      </w:r>
      <w:r>
        <w:rPr>
          <w:rFonts w:hint="eastAsia" w:ascii="宋体" w:hAnsi="宋体" w:eastAsia="宋体" w:cs="宋体"/>
          <w:color w:val="000000"/>
          <w:sz w:val="24"/>
          <w:szCs w:val="24"/>
        </w:rPr>
        <w:t xml:space="preserve">中心）在任何情况下均无义务和责任承担这些费用。</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4.2本次招标</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和采购人不收取标书工本费与中标服务费。</w:t>
      </w:r>
      <w:r>
        <w:rPr>
          <w:rFonts w:hint="eastAsia" w:ascii="宋体" w:hAnsi="宋体" w:eastAsia="宋体" w:cs="宋体"/>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 w:val="0"/>
          <w:bCs w:val="0"/>
          <w:color w:val="000000"/>
          <w:sz w:val="24"/>
          <w:szCs w:val="24"/>
        </w:rPr>
        <w:t xml:space="preserve">5、</w:t>
      </w:r>
      <w:r>
        <w:rPr>
          <w:rFonts w:hint="eastAsia" w:ascii="宋体" w:hAnsi="宋体" w:eastAsia="宋体" w:cs="宋体"/>
          <w:color w:val="000000"/>
          <w:sz w:val="24"/>
          <w:szCs w:val="24"/>
        </w:rPr>
        <w:t xml:space="preserve">招标文件的约束力</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w:t>
      </w:r>
      <w:r>
        <w:rPr>
          <w:rFonts w:hint="eastAsia" w:ascii="宋体" w:hAnsi="宋体" w:eastAsia="宋体" w:cs="宋体"/>
          <w:color w:val="000000"/>
          <w:sz w:val="24"/>
          <w:szCs w:val="24"/>
        </w:rPr>
        <w:t xml:space="preserve">标文件的规定和约束。</w:t>
      </w:r>
      <w:r>
        <w:rPr>
          <w:rFonts w:hint="eastAsia" w:ascii="宋体" w:hAnsi="宋体" w:eastAsia="宋体" w:cs="宋体"/>
          <w:color w:val="000000"/>
          <w:sz w:val="24"/>
          <w:szCs w:val="24"/>
        </w:rPr>
      </w:r>
      <w:r/>
    </w:p>
    <w:p>
      <w:pPr>
        <w:pStyle w:val="652"/>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30" w:name="_Toc513029209"/>
      <w:r/>
      <w:bookmarkStart w:id="31" w:name="_Toc120614215"/>
      <w:r/>
      <w:bookmarkStart w:id="32" w:name="_Toc16938525"/>
      <w:r/>
      <w:bookmarkStart w:id="33" w:name="_Toc20823281"/>
      <w:r>
        <w:rPr>
          <w:rFonts w:hint="eastAsia" w:ascii="宋体" w:hAnsi="宋体" w:eastAsia="宋体" w:cs="宋体"/>
          <w:b/>
          <w:bCs/>
          <w:color w:val="000000"/>
          <w:sz w:val="24"/>
          <w:szCs w:val="24"/>
        </w:rPr>
        <w:t xml:space="preserve">二、招标文件</w:t>
      </w:r>
      <w:bookmarkEnd w:id="30"/>
      <w:r/>
      <w:bookmarkEnd w:id="31"/>
      <w:r/>
      <w:bookmarkEnd w:id="32"/>
      <w:r/>
      <w:bookmarkEnd w:id="33"/>
      <w:r>
        <w:rPr>
          <w:rFonts w:hint="eastAsia" w:ascii="宋体" w:hAnsi="宋体" w:eastAsia="宋体" w:cs="宋体"/>
          <w:b/>
          <w:bCs/>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4" w:name="_Toc20823282"/>
      <w:r/>
      <w:bookmarkStart w:id="35" w:name="_Toc513029210"/>
      <w:r/>
      <w:bookmarkStart w:id="36" w:name="_Toc16938526"/>
      <w:r>
        <w:rPr>
          <w:rFonts w:hint="eastAsia" w:ascii="宋体" w:hAnsi="宋体" w:eastAsia="宋体" w:cs="宋体"/>
          <w:color w:val="000000"/>
          <w:sz w:val="24"/>
          <w:szCs w:val="24"/>
        </w:rPr>
        <w:t xml:space="preserve">6、招标文件构成</w:t>
      </w:r>
      <w:bookmarkEnd w:id="34"/>
      <w:r/>
      <w:bookmarkEnd w:id="35"/>
      <w:r/>
      <w:bookmarkEnd w:id="36"/>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7" w:name="_Toc16938528"/>
      <w:r/>
      <w:bookmarkStart w:id="38" w:name="_Toc20823284"/>
      <w:r/>
      <w:bookmarkStart w:id="39" w:name="_Toc513029212"/>
      <w:r/>
      <w:bookmarkStart w:id="40" w:name="_Toc462564071"/>
      <w:r>
        <w:rPr>
          <w:rFonts w:hint="eastAsia" w:ascii="宋体" w:hAnsi="宋体" w:eastAsia="宋体" w:cs="宋体"/>
          <w:color w:val="000000"/>
          <w:sz w:val="24"/>
          <w:szCs w:val="24"/>
        </w:rPr>
        <w:t xml:space="preserve">7、招标文件的修改</w:t>
      </w:r>
      <w:bookmarkEnd w:id="37"/>
      <w:r/>
      <w:bookmarkEnd w:id="38"/>
      <w:r/>
      <w:bookmarkEnd w:id="39"/>
      <w:r/>
      <w:bookmarkEnd w:id="40"/>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rPr>
          <w:rFonts w:hint="eastAsia" w:ascii="宋体" w:hAnsi="宋体" w:eastAsia="宋体" w:cs="宋体"/>
          <w:color w:val="000000"/>
          <w:sz w:val="24"/>
          <w:szCs w:val="24"/>
        </w:rPr>
      </w:r>
      <w:r/>
    </w:p>
    <w:p>
      <w:pPr>
        <w:pStyle w:val="652"/>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41" w:name="_Toc20823285"/>
      <w:r/>
      <w:bookmarkStart w:id="42" w:name="_Toc120614216"/>
      <w:r/>
      <w:bookmarkStart w:id="43" w:name="_Toc513029213"/>
      <w:r/>
      <w:bookmarkStart w:id="44" w:name="_Toc462564072"/>
      <w:r/>
      <w:bookmarkStart w:id="45" w:name="_Toc16938529"/>
      <w:r>
        <w:rPr>
          <w:rFonts w:hint="eastAsia" w:ascii="宋体" w:hAnsi="宋体" w:eastAsia="宋体" w:cs="宋体"/>
          <w:b/>
          <w:bCs/>
          <w:color w:val="000000"/>
          <w:sz w:val="24"/>
          <w:szCs w:val="24"/>
        </w:rPr>
        <w:t xml:space="preserve">三、投标文件的编制</w:t>
      </w:r>
      <w:bookmarkEnd w:id="41"/>
      <w:r/>
      <w:bookmarkEnd w:id="42"/>
      <w:r/>
      <w:bookmarkEnd w:id="43"/>
      <w:r/>
      <w:bookmarkEnd w:id="44"/>
      <w:r/>
      <w:bookmarkEnd w:id="45"/>
      <w:r>
        <w:rPr>
          <w:rFonts w:hint="eastAsia" w:ascii="宋体" w:hAnsi="宋体" w:eastAsia="宋体" w:cs="宋体"/>
          <w:b/>
          <w:bCs/>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46" w:name="_Toc20823286"/>
      <w:r/>
      <w:bookmarkStart w:id="47" w:name="_Toc16938530"/>
      <w:r/>
      <w:bookmarkStart w:id="48" w:name="_Toc513029214"/>
      <w:r/>
      <w:bookmarkStart w:id="49" w:name="_Toc462564073"/>
      <w:r>
        <w:rPr>
          <w:rFonts w:hint="eastAsia" w:ascii="宋体" w:hAnsi="宋体" w:eastAsia="宋体" w:cs="宋体"/>
          <w:color w:val="000000"/>
          <w:sz w:val="24"/>
          <w:szCs w:val="24"/>
        </w:rPr>
        <w:t xml:space="preserve">8、投标文件的语言及度量衡单位</w:t>
      </w:r>
      <w:bookmarkEnd w:id="46"/>
      <w:r/>
      <w:bookmarkEnd w:id="47"/>
      <w:r/>
      <w:bookmarkEnd w:id="48"/>
      <w:r/>
      <w:bookmarkEnd w:id="49"/>
      <w:r>
        <w:rPr>
          <w:rFonts w:hint="eastAsia" w:ascii="宋体" w:hAnsi="宋体" w:eastAsia="宋体" w:cs="宋体"/>
          <w:b/>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rPr>
          <w:rFonts w:hint="eastAsia" w:ascii="宋体" w:hAnsi="宋体" w:eastAsia="宋体" w:cs="宋体"/>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0" w:name="_Toc513029215"/>
      <w:r/>
      <w:bookmarkStart w:id="51" w:name="_Toc462564074"/>
      <w:r/>
      <w:bookmarkStart w:id="52" w:name="_Toc16938531"/>
      <w:r/>
      <w:bookmarkStart w:id="53" w:name="_Toc20823287"/>
      <w:r>
        <w:rPr>
          <w:rFonts w:hint="eastAsia" w:ascii="宋体" w:hAnsi="宋体" w:eastAsia="宋体" w:cs="宋体"/>
          <w:color w:val="000000"/>
          <w:sz w:val="24"/>
          <w:szCs w:val="24"/>
        </w:rPr>
        <w:t xml:space="preserve">9、投标文件构成</w:t>
      </w:r>
      <w:bookmarkEnd w:id="50"/>
      <w:r/>
      <w:bookmarkEnd w:id="51"/>
      <w:r/>
      <w:bookmarkEnd w:id="52"/>
      <w:r/>
      <w:bookmarkEnd w:id="53"/>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eastAsia="宋体" w:cs="宋体"/>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rPr>
          <w:rFonts w:hint="eastAsia" w:ascii="宋体" w:hAnsi="宋体" w:eastAsia="宋体" w:cs="宋体"/>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4" w:name="_Hlt26668975"/>
      <w:r/>
      <w:bookmarkEnd w:id="54"/>
      <w:r/>
      <w:bookmarkStart w:id="55" w:name="_Hlt26954838"/>
      <w:r/>
      <w:bookmarkEnd w:id="55"/>
      <w:r/>
      <w:bookmarkStart w:id="56" w:name="_Hlt26670360"/>
      <w:r/>
      <w:bookmarkEnd w:id="56"/>
      <w:r/>
      <w:bookmarkStart w:id="57" w:name="_Toc513029219"/>
      <w:r/>
      <w:bookmarkStart w:id="58" w:name="_Toc14577357"/>
      <w:r/>
      <w:bookmarkStart w:id="59" w:name="_Toc49090509"/>
      <w:r/>
      <w:bookmarkStart w:id="60" w:name="_Toc14577354"/>
      <w:r/>
      <w:bookmarkStart w:id="61" w:name="_Toc49090507"/>
      <w:r/>
      <w:bookmarkStart w:id="62" w:name="_Toc513029216"/>
      <w:r/>
      <w:bookmarkStart w:id="63" w:name="_Toc49090508"/>
      <w:r/>
      <w:bookmarkStart w:id="64" w:name="_Toc14577355"/>
      <w:r>
        <w:rPr>
          <w:rFonts w:hint="eastAsia" w:ascii="宋体" w:hAnsi="宋体" w:eastAsia="宋体" w:cs="宋体"/>
          <w:color w:val="000000"/>
          <w:sz w:val="24"/>
          <w:szCs w:val="24"/>
        </w:rPr>
        <w:t xml:space="preserve">10、证明投标人及投标标的符合招标文件规定的文件</w:t>
      </w:r>
      <w:bookmarkEnd w:id="57"/>
      <w:r/>
      <w:bookmarkEnd w:id="58"/>
      <w:r/>
      <w:bookmarkEnd w:id="59"/>
      <w:r>
        <w:rPr>
          <w:rFonts w:hint="eastAsia" w:ascii="宋体" w:hAnsi="宋体" w:eastAsia="宋体" w:cs="宋体"/>
          <w:color w:val="000000"/>
          <w:sz w:val="24"/>
          <w:szCs w:val="24"/>
        </w:rPr>
      </w:r>
      <w:r/>
    </w:p>
    <w:p>
      <w:pPr>
        <w:pStyle w:val="652"/>
        <w:ind w:left="0" w:firstLine="0"/>
        <w:pageBreakBefore w:val="0"/>
        <w:spacing w:line="360" w:lineRule="auto"/>
        <w:widowControl w:val="off"/>
        <w:rPr>
          <w:rFonts w:hint="eastAsia" w:ascii="宋体" w:hAnsi="宋体" w:eastAsia="宋体" w:cs="宋体"/>
          <w:color w:val="000000"/>
          <w:sz w:val="24"/>
          <w:szCs w:val="24"/>
        </w:rPr>
      </w:pPr>
      <w:r/>
      <w:bookmarkEnd w:id="60"/>
      <w:r/>
      <w:bookmarkEnd w:id="61"/>
      <w:r/>
      <w:bookmarkEnd w:id="62"/>
      <w:r>
        <w:rPr>
          <w:rFonts w:hint="eastAsia" w:ascii="宋体" w:hAnsi="宋体" w:eastAsia="宋体" w:cs="宋体"/>
          <w:color w:val="000000"/>
          <w:sz w:val="24"/>
          <w:szCs w:val="24"/>
        </w:rPr>
        <w:t xml:space="preserve">    10.1 投标人应按照招标文件要求提交证明文件，证明其及投标标的符合招标文件规定。</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r>
        <w:rPr>
          <w:rFonts w:hint="eastAsia" w:ascii="宋体" w:hAnsi="宋体" w:eastAsia="宋体" w:cs="宋体"/>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End w:id="63"/>
      <w:r/>
      <w:bookmarkEnd w:id="64"/>
      <w:r>
        <w:rPr>
          <w:rFonts w:hint="eastAsia" w:ascii="宋体" w:hAnsi="宋体" w:eastAsia="宋体" w:cs="宋体"/>
          <w:color w:val="000000"/>
          <w:sz w:val="24"/>
          <w:szCs w:val="24"/>
        </w:rPr>
        <w:t xml:space="preserve">11、投标分项报价表</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65" w:name="_Hlt26954840"/>
      <w:r/>
      <w:bookmarkEnd w:id="65"/>
      <w:r>
        <w:rPr>
          <w:rFonts w:hint="eastAsia" w:ascii="宋体" w:hAnsi="宋体" w:eastAsia="宋体" w:cs="宋体"/>
          <w:sz w:val="24"/>
          <w:szCs w:val="24"/>
        </w:rPr>
        <w:t xml:space="preserve">标人按照招标文件规定格式填报投标分项报价表</w:t>
      </w:r>
      <w:bookmarkStart w:id="66" w:name="_Hlt26670399"/>
      <w:r/>
      <w:bookmarkEnd w:id="66"/>
      <w:r>
        <w:rPr>
          <w:rFonts w:hint="eastAsia" w:ascii="宋体" w:hAnsi="宋体" w:eastAsia="宋体" w:cs="宋体"/>
          <w:sz w:val="24"/>
          <w:szCs w:val="24"/>
        </w:rPr>
        <w:t xml:space="preserve">。</w:t>
      </w:r>
      <w:r>
        <w:rPr>
          <w:rFonts w:hint="eastAsia" w:ascii="宋体" w:hAnsi="宋体" w:eastAsia="宋体" w:cs="宋体"/>
          <w:bCs/>
          <w:sz w:val="24"/>
          <w:szCs w:val="24"/>
        </w:rPr>
      </w:r>
      <w:r/>
    </w:p>
    <w:p>
      <w:pPr>
        <w:pStyle w:val="652"/>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rPr>
          <w:rFonts w:hint="eastAsia" w:ascii="宋体" w:hAnsi="宋体" w:eastAsia="宋体" w:cs="宋体"/>
          <w:bCs/>
          <w:sz w:val="24"/>
          <w:szCs w:val="24"/>
        </w:rPr>
      </w:r>
      <w:r/>
    </w:p>
    <w:p>
      <w:pPr>
        <w:pStyle w:val="652"/>
        <w:ind w:left="0" w:firstLine="480"/>
        <w:keepLines/>
        <w:keepNext/>
        <w:pageBreakBefore w:val="0"/>
        <w:spacing w:line="360" w:lineRule="auto"/>
        <w:widowControl w:val="off"/>
        <w:rPr>
          <w:rFonts w:hint="eastAsia" w:ascii="宋体" w:hAnsi="宋体" w:eastAsia="宋体" w:cs="宋体"/>
          <w:sz w:val="24"/>
          <w:szCs w:val="24"/>
        </w:rPr>
        <w:outlineLvl w:val="3"/>
      </w:pPr>
      <w:r/>
      <w:bookmarkStart w:id="67" w:name="_Hlt26954731"/>
      <w:r/>
      <w:bookmarkEnd w:id="67"/>
      <w:r/>
      <w:bookmarkStart w:id="68" w:name="_Hlt26670486"/>
      <w:r/>
      <w:bookmarkEnd w:id="68"/>
      <w:r/>
      <w:bookmarkStart w:id="69" w:name="_Hlt26954848"/>
      <w:r/>
      <w:bookmarkEnd w:id="69"/>
      <w:r/>
      <w:bookmarkStart w:id="70" w:name="_Hlt26670482"/>
      <w:r/>
      <w:bookmarkEnd w:id="70"/>
      <w:r/>
      <w:bookmarkStart w:id="71" w:name="_Hlt26954846"/>
      <w:r/>
      <w:bookmarkEnd w:id="71"/>
      <w:r>
        <w:rPr>
          <w:rFonts w:hint="eastAsia" w:ascii="宋体" w:hAnsi="宋体" w:eastAsia="宋体" w:cs="宋体"/>
          <w:sz w:val="24"/>
          <w:szCs w:val="24"/>
        </w:rPr>
        <w:t xml:space="preserve">12、技术要求响应及偏离表、商务要求响应及偏离表</w:t>
      </w:r>
      <w:r>
        <w:rPr>
          <w:rFonts w:hint="eastAsia" w:ascii="宋体" w:hAnsi="宋体" w:eastAsia="宋体" w:cs="宋体"/>
          <w:sz w:val="24"/>
          <w:szCs w:val="24"/>
        </w:rPr>
      </w:r>
      <w:r/>
    </w:p>
    <w:p>
      <w:pPr>
        <w:pStyle w:val="652"/>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rPr>
          <w:rFonts w:hint="eastAsia" w:ascii="宋体" w:hAnsi="宋体" w:eastAsia="宋体" w:cs="宋体"/>
          <w:sz w:val="24"/>
          <w:szCs w:val="24"/>
          <w:lang w:val="zh-CN"/>
        </w:rPr>
      </w:r>
      <w:r/>
    </w:p>
    <w:p>
      <w:pPr>
        <w:pStyle w:val="652"/>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rPr>
          <w:rFonts w:hint="eastAsia" w:ascii="宋体" w:hAnsi="宋体" w:eastAsia="宋体" w:cs="宋体"/>
          <w:sz w:val="24"/>
          <w:szCs w:val="24"/>
          <w:lang w:val="zh-CN"/>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rPr>
          <w:rFonts w:hint="eastAsia" w:ascii="宋体" w:hAnsi="宋体" w:eastAsia="宋体" w:cs="宋体"/>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2" w:name="_Toc49090510"/>
      <w:r/>
      <w:bookmarkStart w:id="73" w:name="_Toc14577359"/>
      <w:r>
        <w:rPr>
          <w:rFonts w:hint="eastAsia" w:ascii="宋体" w:hAnsi="宋体" w:eastAsia="宋体" w:cs="宋体"/>
          <w:color w:val="000000"/>
          <w:sz w:val="24"/>
          <w:szCs w:val="24"/>
        </w:rPr>
        <w:t xml:space="preserve">14、投标函和开标一览表</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投标人应按照招标文件中提供的格式完整、正确填写投标函、开标一览表。</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End w:id="72"/>
      <w:r/>
      <w:bookmarkEnd w:id="73"/>
      <w:r/>
      <w:bookmarkStart w:id="74" w:name="_Toc14577360"/>
      <w:r/>
      <w:bookmarkStart w:id="75" w:name="_Toc49090511"/>
      <w:r>
        <w:rPr>
          <w:rFonts w:hint="eastAsia" w:ascii="宋体" w:hAnsi="宋体" w:eastAsia="宋体" w:cs="宋体"/>
          <w:color w:val="000000"/>
          <w:sz w:val="24"/>
          <w:szCs w:val="24"/>
        </w:rPr>
        <w:t xml:space="preserve">15、投标有效期</w:t>
      </w:r>
      <w:bookmarkEnd w:id="74"/>
      <w:r/>
      <w:bookmarkEnd w:id="75"/>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15.1投标有效期为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。投标有效期比规定短的将被视为未实质性响应招标文件而予以拒绝。</w:t>
      </w:r>
      <w:r>
        <w:rPr>
          <w:rFonts w:hint="eastAsia" w:ascii="宋体" w:hAnsi="宋体" w:eastAsia="宋体" w:cs="宋体"/>
          <w:bCs/>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16、投标有效期的延长</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16.1在特殊情况下，</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的这一要求而放弃投标，同意延长投标有效期的投标人既不能要求也不允许修改其投标文件。</w:t>
      </w:r>
      <w:r>
        <w:rPr>
          <w:rFonts w:hint="eastAsia" w:ascii="宋体" w:hAnsi="宋体" w:eastAsia="宋体" w:cs="宋体"/>
          <w:color w:val="000000"/>
          <w:sz w:val="24"/>
          <w:szCs w:val="24"/>
        </w:rPr>
        <w:t xml:space="preserve">受投标有效期约束的所有权利与义务均延长至新的有效期</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652"/>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76" w:name="_Hlt26954739"/>
      <w:r/>
      <w:bookmarkEnd w:id="76"/>
      <w:r/>
      <w:bookmarkStart w:id="77" w:name="_Hlt26954852"/>
      <w:r/>
      <w:bookmarkEnd w:id="77"/>
      <w:r/>
      <w:bookmarkStart w:id="78" w:name="_Toc16938540"/>
      <w:r/>
      <w:bookmarkStart w:id="79" w:name="_Toc513029224"/>
      <w:r/>
      <w:bookmarkStart w:id="80" w:name="_Toc20823296"/>
      <w:r/>
      <w:bookmarkStart w:id="81" w:name="_Toc120614217"/>
      <w:r>
        <w:rPr>
          <w:rFonts w:hint="eastAsia" w:ascii="宋体" w:hAnsi="宋体" w:eastAsia="宋体" w:cs="宋体"/>
          <w:b/>
          <w:bCs/>
          <w:color w:val="000000"/>
          <w:sz w:val="24"/>
          <w:szCs w:val="24"/>
        </w:rPr>
        <w:t xml:space="preserve">四、投标文件的递交</w:t>
      </w:r>
      <w:bookmarkEnd w:id="78"/>
      <w:r/>
      <w:bookmarkEnd w:id="79"/>
      <w:r/>
      <w:bookmarkEnd w:id="80"/>
      <w:r/>
      <w:bookmarkEnd w:id="81"/>
      <w:r>
        <w:rPr>
          <w:rFonts w:hint="eastAsia" w:ascii="宋体" w:hAnsi="宋体" w:eastAsia="宋体" w:cs="宋体"/>
          <w:b/>
          <w:bCs/>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2" w:name="_Toc16938541"/>
      <w:r/>
      <w:bookmarkStart w:id="83" w:name="_Toc513029225"/>
      <w:r/>
      <w:bookmarkStart w:id="84" w:name="_Toc462564084"/>
      <w:r/>
      <w:bookmarkStart w:id="85" w:name="_Toc20823297"/>
      <w:r>
        <w:rPr>
          <w:rFonts w:hint="eastAsia" w:ascii="宋体" w:hAnsi="宋体" w:eastAsia="宋体" w:cs="宋体"/>
          <w:color w:val="000000"/>
          <w:sz w:val="24"/>
          <w:szCs w:val="24"/>
        </w:rPr>
        <w:t xml:space="preserve">17、电子投标文件</w:t>
      </w:r>
      <w:bookmarkEnd w:id="82"/>
      <w:r/>
      <w:bookmarkEnd w:id="83"/>
      <w:r/>
      <w:bookmarkEnd w:id="84"/>
      <w:r/>
      <w:bookmarkEnd w:id="85"/>
      <w:r>
        <w:rPr>
          <w:rFonts w:hint="eastAsia" w:ascii="宋体" w:hAnsi="宋体" w:eastAsia="宋体" w:cs="宋体"/>
          <w:color w:val="000000"/>
          <w:sz w:val="24"/>
          <w:szCs w:val="24"/>
        </w:rPr>
        <w:t xml:space="preserve">的递交</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17.1投标人应当按照《操作手册》规定，在投标截止时间前制作并上传电子投标文件。</w:t>
      </w:r>
      <w:bookmarkStart w:id="86" w:name="_Toc20823298"/>
      <w:r/>
      <w:bookmarkStart w:id="87" w:name="_Toc513029226"/>
      <w:r/>
      <w:bookmarkStart w:id="88" w:name="_Toc16938542"/>
      <w:r>
        <w:rPr>
          <w:rFonts w:hint="eastAsia" w:ascii="宋体" w:hAnsi="宋体" w:eastAsia="宋体" w:cs="宋体"/>
          <w:bCs/>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18、投标截止日期</w:t>
      </w:r>
      <w:bookmarkEnd w:id="86"/>
      <w:r/>
      <w:bookmarkEnd w:id="87"/>
      <w:r/>
      <w:bookmarkEnd w:id="88"/>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rPr>
          <w:rFonts w:hint="eastAsia" w:ascii="宋体" w:hAnsi="宋体" w:eastAsia="宋体" w:cs="宋体"/>
          <w:bCs/>
          <w:color w:val="000000"/>
          <w:sz w:val="24"/>
          <w:szCs w:val="24"/>
        </w:rPr>
      </w:r>
      <w:r/>
    </w:p>
    <w:p>
      <w:pPr>
        <w:pStyle w:val="652"/>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9" w:name="_Toc513029227"/>
      <w:r/>
      <w:bookmarkStart w:id="90" w:name="_Toc20823299"/>
      <w:r/>
      <w:bookmarkStart w:id="91" w:name="_Toc16938543"/>
      <w:r>
        <w:rPr>
          <w:rFonts w:hint="eastAsia" w:ascii="宋体" w:hAnsi="宋体" w:eastAsia="宋体" w:cs="宋体"/>
          <w:color w:val="000000"/>
          <w:sz w:val="24"/>
          <w:szCs w:val="24"/>
        </w:rPr>
        <w:t xml:space="preserve">19、投标文件</w:t>
      </w:r>
      <w:bookmarkEnd w:id="89"/>
      <w:r/>
      <w:bookmarkEnd w:id="90"/>
      <w:r/>
      <w:bookmarkEnd w:id="91"/>
      <w:r>
        <w:rPr>
          <w:rFonts w:hint="eastAsia" w:ascii="宋体" w:hAnsi="宋体" w:eastAsia="宋体" w:cs="宋体"/>
          <w:color w:val="000000"/>
          <w:sz w:val="24"/>
          <w:szCs w:val="24"/>
        </w:rPr>
        <w:t xml:space="preserve">的拒收</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rPr>
          <w:rFonts w:hint="eastAsia" w:ascii="宋体" w:hAnsi="宋体" w:eastAsia="宋体" w:cs="宋体"/>
          <w:bCs/>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2" w:name="_Toc20823300"/>
      <w:r/>
      <w:bookmarkStart w:id="93" w:name="_Toc513029228"/>
      <w:r/>
      <w:bookmarkStart w:id="94" w:name="_Toc16938544"/>
      <w:r>
        <w:rPr>
          <w:rFonts w:hint="eastAsia" w:ascii="宋体" w:hAnsi="宋体" w:eastAsia="宋体" w:cs="宋体"/>
          <w:color w:val="000000"/>
          <w:sz w:val="24"/>
          <w:szCs w:val="24"/>
        </w:rPr>
        <w:t xml:space="preserve">20、投标文件的撤回和修改</w:t>
      </w:r>
      <w:bookmarkEnd w:id="92"/>
      <w:r/>
      <w:bookmarkEnd w:id="93"/>
      <w:r/>
      <w:bookmarkEnd w:id="94"/>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rPr>
          <w:rFonts w:hint="eastAsia" w:ascii="宋体" w:hAnsi="宋体" w:eastAsia="宋体" w:cs="宋体"/>
          <w:color w:val="000000"/>
          <w:sz w:val="24"/>
          <w:szCs w:val="24"/>
        </w:rPr>
      </w:r>
      <w:r/>
    </w:p>
    <w:p>
      <w:pPr>
        <w:pStyle w:val="652"/>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rPr>
          <w:rFonts w:hint="eastAsia" w:ascii="宋体" w:hAnsi="宋体" w:eastAsia="宋体" w:cs="宋体"/>
          <w:bCs/>
          <w:color w:val="000000"/>
          <w:sz w:val="24"/>
          <w:szCs w:val="24"/>
        </w:rPr>
      </w:r>
      <w:r/>
    </w:p>
    <w:p>
      <w:pPr>
        <w:pStyle w:val="652"/>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95" w:name="_Toc20823301"/>
      <w:r/>
      <w:bookmarkStart w:id="96" w:name="_Toc120614218"/>
      <w:r/>
      <w:bookmarkStart w:id="97" w:name="_Toc16938545"/>
      <w:r/>
      <w:bookmarkStart w:id="98" w:name="_Toc513029229"/>
      <w:r>
        <w:rPr>
          <w:rFonts w:hint="eastAsia" w:ascii="宋体" w:hAnsi="宋体" w:eastAsia="宋体" w:cs="宋体"/>
          <w:b/>
          <w:bCs/>
          <w:color w:val="000000"/>
          <w:sz w:val="24"/>
          <w:szCs w:val="24"/>
        </w:rPr>
        <w:t xml:space="preserve">五、开标与评标</w:t>
      </w:r>
      <w:bookmarkEnd w:id="95"/>
      <w:r/>
      <w:bookmarkEnd w:id="96"/>
      <w:r/>
      <w:bookmarkEnd w:id="97"/>
      <w:r/>
      <w:bookmarkEnd w:id="98"/>
      <w:r>
        <w:rPr>
          <w:rFonts w:hint="eastAsia" w:ascii="宋体" w:hAnsi="宋体" w:eastAsia="宋体" w:cs="宋体"/>
          <w:b/>
          <w:bCs/>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9" w:name="_Toc20823302"/>
      <w:r/>
      <w:bookmarkStart w:id="100" w:name="_Toc16938546"/>
      <w:r/>
      <w:bookmarkStart w:id="101" w:name="_Toc513029230"/>
      <w:r>
        <w:rPr>
          <w:rFonts w:hint="eastAsia" w:ascii="宋体" w:hAnsi="宋体" w:eastAsia="宋体" w:cs="宋体"/>
          <w:color w:val="000000"/>
          <w:sz w:val="24"/>
          <w:szCs w:val="24"/>
        </w:rPr>
        <w:t xml:space="preserve">21、开标</w:t>
      </w:r>
      <w:bookmarkEnd w:id="99"/>
      <w:r/>
      <w:bookmarkEnd w:id="100"/>
      <w:r/>
      <w:bookmarkEnd w:id="101"/>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rPr>
          <w:rFonts w:hint="eastAsia" w:ascii="宋体" w:hAnsi="宋体" w:eastAsia="宋体" w:cs="宋体"/>
          <w:sz w:val="24"/>
          <w:szCs w:val="24"/>
        </w:rPr>
      </w:r>
      <w:r/>
    </w:p>
    <w:p>
      <w:pPr>
        <w:pStyle w:val="652"/>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组织。苏采云系统将自动对项目进行开标，并宣布各投标人名称和投标价格。</w:t>
      </w:r>
      <w:r>
        <w:rPr>
          <w:rFonts w:hint="eastAsia" w:ascii="宋体" w:hAnsi="宋体" w:eastAsia="宋体" w:cs="宋体"/>
          <w:sz w:val="24"/>
          <w:szCs w:val="24"/>
        </w:rPr>
      </w:r>
      <w:r/>
    </w:p>
    <w:p>
      <w:pPr>
        <w:pStyle w:val="652"/>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rPr>
          <w:rFonts w:hint="eastAsia" w:ascii="宋体" w:hAnsi="宋体" w:eastAsia="宋体" w:cs="宋体"/>
          <w:sz w:val="24"/>
          <w:szCs w:val="24"/>
        </w:rPr>
      </w:r>
      <w:r/>
    </w:p>
    <w:p>
      <w:pPr>
        <w:pStyle w:val="652"/>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sz w:val="24"/>
          <w:szCs w:val="24"/>
        </w:rPr>
      </w:r>
      <w:r/>
    </w:p>
    <w:p>
      <w:pPr>
        <w:pStyle w:val="652"/>
        <w:ind w:left="0" w:firstLine="480"/>
        <w:keepLines/>
        <w:keepNext/>
        <w:pageBreakBefore w:val="0"/>
        <w:spacing w:line="360" w:lineRule="auto"/>
        <w:widowControl w:val="off"/>
        <w:rPr>
          <w:rFonts w:hint="eastAsia" w:ascii="宋体" w:hAnsi="宋体" w:eastAsia="宋体" w:cs="宋体"/>
          <w:sz w:val="24"/>
          <w:szCs w:val="24"/>
        </w:rPr>
        <w:outlineLvl w:val="3"/>
      </w:pPr>
      <w:r/>
      <w:bookmarkStart w:id="102" w:name="_Toc20823303"/>
      <w:r/>
      <w:bookmarkStart w:id="103" w:name="_Toc513029231"/>
      <w:r/>
      <w:bookmarkStart w:id="104" w:name="_Toc16938547"/>
      <w:r>
        <w:rPr>
          <w:rFonts w:hint="eastAsia" w:ascii="宋体" w:hAnsi="宋体" w:eastAsia="宋体" w:cs="宋体"/>
          <w:sz w:val="24"/>
          <w:szCs w:val="24"/>
        </w:rPr>
        <w:t xml:space="preserve">22、评标委员会</w:t>
      </w:r>
      <w:r>
        <w:rPr>
          <w:rFonts w:hint="eastAsia" w:ascii="宋体" w:hAnsi="宋体" w:eastAsia="宋体" w:cs="宋体"/>
          <w:sz w:val="24"/>
          <w:szCs w:val="24"/>
        </w:rPr>
      </w:r>
      <w:r/>
    </w:p>
    <w:p>
      <w:pPr>
        <w:pStyle w:val="652"/>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rPr>
          <w:rFonts w:hint="eastAsia" w:ascii="宋体" w:hAnsi="宋体" w:eastAsia="宋体" w:cs="宋体"/>
          <w:b/>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rPr>
          <w:rFonts w:hint="eastAsia" w:ascii="宋体" w:hAnsi="宋体" w:eastAsia="宋体" w:cs="宋体"/>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bookmarkEnd w:id="102"/>
      <w:r/>
      <w:bookmarkEnd w:id="103"/>
      <w:r/>
      <w:bookmarkEnd w:id="104"/>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rPr>
          <w:rFonts w:hint="eastAsia" w:ascii="宋体" w:hAnsi="宋体" w:eastAsia="宋体" w:cs="宋体"/>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5" w:name="_Toc16938548"/>
      <w:r/>
      <w:bookmarkStart w:id="106" w:name="_Toc20823304"/>
      <w:r/>
      <w:bookmarkStart w:id="107" w:name="_Toc513029232"/>
      <w:r>
        <w:rPr>
          <w:rFonts w:hint="eastAsia" w:ascii="宋体" w:hAnsi="宋体" w:eastAsia="宋体" w:cs="宋体"/>
          <w:color w:val="000000"/>
          <w:sz w:val="24"/>
          <w:szCs w:val="24"/>
        </w:rPr>
        <w:t xml:space="preserve">24、投标文件的澄清</w:t>
      </w:r>
      <w:bookmarkEnd w:id="105"/>
      <w:r/>
      <w:bookmarkEnd w:id="106"/>
      <w:r/>
      <w:bookmarkEnd w:id="107"/>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bookmarkStart w:id="108" w:name="_Toc20823305"/>
      <w:r/>
      <w:bookmarkStart w:id="109" w:name="_Toc16938549"/>
      <w:r/>
      <w:bookmarkStart w:id="110" w:name="_Toc513029233"/>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rPr>
          <w:rFonts w:hint="eastAsia" w:ascii="宋体" w:hAnsi="宋体" w:eastAsia="宋体" w:cs="宋体"/>
          <w:color w:val="000000"/>
          <w:sz w:val="24"/>
          <w:szCs w:val="24"/>
        </w:rPr>
      </w:r>
      <w:r/>
    </w:p>
    <w:p>
      <w:pPr>
        <w:pStyle w:val="652"/>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rPr>
          <w:rFonts w:hint="eastAsia" w:ascii="宋体" w:hAnsi="宋体" w:eastAsia="宋体" w:cs="宋体"/>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08"/>
      <w:r/>
      <w:bookmarkEnd w:id="109"/>
      <w:r/>
      <w:bookmarkEnd w:id="110"/>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将不再告知未通过资格审查或符合性审查的原因。</w:t>
      </w:r>
      <w:r>
        <w:rPr>
          <w:rFonts w:hint="eastAsia" w:ascii="宋体" w:hAnsi="宋体" w:eastAsia="宋体" w:cs="宋体"/>
          <w:bCs/>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bookmarkStart w:id="111" w:name="_Toc513029234"/>
      <w:r/>
      <w:bookmarkStart w:id="112" w:name="_Toc16938550"/>
      <w:r/>
      <w:bookmarkStart w:id="113" w:name="_Toc20823306"/>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4"/>
          <w:szCs w:val="24"/>
        </w:rPr>
      </w:r>
      <w:r/>
    </w:p>
    <w:p>
      <w:pPr>
        <w:pStyle w:val="652"/>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及评标委员会联系。</w:t>
      </w:r>
      <w:r>
        <w:rPr>
          <w:rFonts w:hint="eastAsia" w:ascii="宋体" w:hAnsi="宋体" w:eastAsia="宋体" w:cs="宋体"/>
          <w:sz w:val="24"/>
          <w:szCs w:val="24"/>
        </w:rPr>
      </w:r>
      <w:r/>
    </w:p>
    <w:p>
      <w:pPr>
        <w:pStyle w:val="652"/>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 异常低价投标审查</w:t>
      </w:r>
      <w:r>
        <w:rPr>
          <w:rFonts w:hint="eastAsia" w:ascii="宋体" w:hAnsi="宋体" w:eastAsia="宋体" w:cs="宋体"/>
          <w:sz w:val="24"/>
          <w:szCs w:val="24"/>
        </w:rPr>
      </w:r>
      <w:r/>
    </w:p>
    <w:p>
      <w:pPr>
        <w:pStyle w:val="652"/>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rPr>
          <w:rFonts w:hint="eastAsia" w:ascii="宋体" w:hAnsi="宋体" w:eastAsia="宋体" w:cs="宋体"/>
          <w:sz w:val="24"/>
          <w:szCs w:val="24"/>
        </w:rPr>
      </w:r>
      <w:r/>
    </w:p>
    <w:p>
      <w:pPr>
        <w:pStyle w:val="652"/>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sz w:val="24"/>
          <w:szCs w:val="24"/>
        </w:rPr>
      </w:r>
      <w:r/>
    </w:p>
    <w:p>
      <w:pPr>
        <w:pStyle w:val="652"/>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rPr>
          <w:rFonts w:ascii="宋体" w:hAnsi="宋体" w:eastAsia="宋体" w:cs="宋体"/>
          <w:sz w:val="24"/>
          <w:szCs w:val="24"/>
        </w:rPr>
      </w:r>
      <w:r/>
    </w:p>
    <w:p>
      <w:pPr>
        <w:pStyle w:val="652"/>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投标（响应）报价低于采购项目最高限价45%的，即投标（响应）报价&lt;采购项目最高限价×45%；</w:t>
      </w:r>
      <w:r>
        <w:rPr>
          <w:rFonts w:ascii="宋体" w:hAnsi="宋体" w:eastAsia="宋体" w:cs="宋体"/>
          <w:sz w:val="24"/>
          <w:szCs w:val="24"/>
        </w:rPr>
      </w:r>
      <w:r/>
    </w:p>
    <w:p>
      <w:pPr>
        <w:pStyle w:val="652"/>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基于专业判断，认为供应商报价过低，有可能影响产品质量或者不能诚信履约的其他情形。</w:t>
      </w:r>
      <w:r>
        <w:rPr>
          <w:rFonts w:hint="eastAsia" w:ascii="宋体" w:hAnsi="宋体" w:eastAsia="宋体" w:cs="宋体"/>
          <w:sz w:val="24"/>
          <w:szCs w:val="24"/>
        </w:rPr>
      </w:r>
      <w:r/>
    </w:p>
    <w:p>
      <w:pPr>
        <w:pStyle w:val="652"/>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25.8.2 </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ascii="宋体" w:hAnsi="宋体" w:eastAsia="宋体" w:cs="宋体"/>
          <w:sz w:val="24"/>
          <w:szCs w:val="24"/>
        </w:rPr>
        <w:t xml:space="preserve">在</w:t>
      </w:r>
      <w:r>
        <w:rPr>
          <w:rFonts w:hint="eastAsia" w:ascii="宋体" w:hAnsi="宋体" w:eastAsia="宋体" w:cs="宋体"/>
          <w:sz w:val="24"/>
          <w:szCs w:val="24"/>
          <w:lang w:val="en-US" w:eastAsia="zh-CN"/>
        </w:rPr>
        <w:t xml:space="preserve">30分钟</w:t>
      </w:r>
      <w:r>
        <w:rPr>
          <w:rFonts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sz w:val="24"/>
          <w:szCs w:val="24"/>
        </w:rPr>
      </w:r>
      <w:r/>
    </w:p>
    <w:p>
      <w:pPr>
        <w:pStyle w:val="652"/>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应当将其作为无效投标（响应）处理。</w:t>
      </w:r>
      <w:r>
        <w:rPr>
          <w:rFonts w:ascii="宋体" w:hAnsi="宋体" w:eastAsia="宋体" w:cs="宋体"/>
          <w:sz w:val="24"/>
          <w:szCs w:val="24"/>
        </w:rPr>
      </w:r>
      <w:r/>
    </w:p>
    <w:p>
      <w:pPr>
        <w:pStyle w:val="652"/>
        <w:ind w:left="0" w:firstLine="48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采购人、采购代理机构应当为</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借助互联网等渠道查询相关信息的，应当严格遵守评审工作纪律，不得实施影响评审公正的行为。</w:t>
      </w:r>
      <w:r>
        <w:rPr>
          <w:rFonts w:ascii="宋体" w:hAnsi="宋体" w:eastAsia="宋体" w:cs="宋体"/>
          <w:sz w:val="24"/>
          <w:szCs w:val="24"/>
        </w:rPr>
      </w:r>
      <w:r/>
    </w:p>
    <w:p>
      <w:pPr>
        <w:pStyle w:val="652"/>
        <w:ind w:left="0" w:firstLine="480"/>
        <w:pageBreakBefore w:val="0"/>
        <w:spacing w:line="360" w:lineRule="auto"/>
        <w:widowControl w:val="off"/>
        <w:rPr>
          <w:rFonts w:hint="eastAsia" w:ascii="宋体" w:hAnsi="宋体" w:eastAsia="宋体" w:cs="宋体"/>
          <w:sz w:val="24"/>
          <w:szCs w:val="24"/>
        </w:rPr>
      </w:pPr>
      <w:r>
        <w:rPr>
          <w:rFonts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有关互联网浏览、查询历史一并归档。 </w:t>
      </w:r>
      <w:r>
        <w:rPr>
          <w:rFonts w:hint="eastAsia" w:ascii="宋体" w:hAnsi="宋体" w:eastAsia="宋体" w:cs="宋体"/>
          <w:sz w:val="24"/>
          <w:szCs w:val="24"/>
        </w:rPr>
      </w:r>
      <w:r/>
    </w:p>
    <w:p>
      <w:pPr>
        <w:pStyle w:val="652"/>
        <w:ind w:left="0" w:firstLine="48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26、</w:t>
      </w:r>
      <w:bookmarkEnd w:id="111"/>
      <w:r/>
      <w:bookmarkEnd w:id="112"/>
      <w:r/>
      <w:bookmarkEnd w:id="113"/>
      <w:r>
        <w:rPr>
          <w:rFonts w:hint="eastAsia" w:ascii="宋体" w:hAnsi="宋体" w:eastAsia="宋体" w:cs="宋体"/>
          <w:sz w:val="24"/>
          <w:szCs w:val="24"/>
        </w:rPr>
        <w:t xml:space="preserve">无效投标条款和废标条款</w:t>
      </w:r>
      <w:r>
        <w:rPr>
          <w:rFonts w:hint="eastAsia" w:ascii="宋体" w:hAnsi="宋体" w:eastAsia="宋体" w:cs="宋体"/>
          <w:sz w:val="24"/>
          <w:szCs w:val="24"/>
        </w:rPr>
      </w:r>
      <w:r/>
    </w:p>
    <w:p>
      <w:pPr>
        <w:pStyle w:val="652"/>
        <w:ind w:left="0" w:firstLine="480"/>
        <w:pageBreakBefore w:val="0"/>
        <w:spacing w:line="360" w:lineRule="auto"/>
        <w:widowControl w:val="off"/>
        <w:rPr>
          <w:rFonts w:hint="eastAsia" w:ascii="宋体" w:hAnsi="宋体" w:eastAsia="宋体" w:cs="宋体"/>
          <w:bCs/>
          <w:sz w:val="24"/>
          <w:szCs w:val="24"/>
        </w:rPr>
      </w:pPr>
      <w:r/>
      <w:bookmarkStart w:id="114" w:name="_Toc20823307"/>
      <w:r/>
      <w:bookmarkStart w:id="115" w:name="_Toc513029235"/>
      <w:r/>
      <w:bookmarkStart w:id="116" w:name="_Toc16938551"/>
      <w:r>
        <w:rPr>
          <w:rFonts w:hint="eastAsia" w:ascii="宋体" w:hAnsi="宋体" w:eastAsia="宋体" w:cs="宋体"/>
          <w:bCs/>
          <w:sz w:val="24"/>
          <w:szCs w:val="24"/>
        </w:rPr>
        <w:t xml:space="preserve">26.1无效投标条款</w:t>
      </w:r>
      <w:r>
        <w:rPr>
          <w:rFonts w:hint="eastAsia" w:ascii="宋体" w:hAnsi="宋体" w:eastAsia="宋体" w:cs="宋体"/>
          <w:bCs/>
          <w:sz w:val="24"/>
          <w:szCs w:val="24"/>
        </w:rPr>
      </w:r>
      <w:r/>
    </w:p>
    <w:p>
      <w:pPr>
        <w:pStyle w:val="652"/>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rPr>
          <w:rFonts w:hint="eastAsia" w:ascii="宋体" w:hAnsi="宋体" w:eastAsia="宋体" w:cs="宋体"/>
          <w:bCs/>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rPr>
          <w:rFonts w:hint="eastAsia" w:ascii="宋体" w:hAnsi="宋体" w:eastAsia="宋体" w:cs="宋体"/>
          <w:bCs/>
          <w:i/>
          <w:color w:val="000000"/>
          <w:sz w:val="24"/>
          <w:szCs w:val="24"/>
          <w:u w:val="single"/>
        </w:rPr>
      </w:r>
      <w:r/>
    </w:p>
    <w:p>
      <w:pPr>
        <w:pStyle w:val="652"/>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Cs/>
          <w:i/>
          <w:color w:val="000000"/>
          <w:sz w:val="24"/>
          <w:szCs w:val="24"/>
          <w:u w:val="single"/>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 评标委员会按照本招标文件规定对投标人进行异常低价投标审查后，认为投标人不能证明其报价合理性的。</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26.1.12 投标文件未按照招标文件要求加盖CA电子公章的。</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26.1.13 投标人所投标产品不符合招标文件中所列国家强制性标准的。</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 不同投标人</w:t>
      </w:r>
      <w:r>
        <w:rPr>
          <w:rFonts w:hint="eastAsia" w:ascii="宋体" w:hAnsi="宋体" w:eastAsia="宋体" w:cs="宋体"/>
          <w:bCs/>
          <w:color w:val="000000"/>
          <w:sz w:val="24"/>
          <w:szCs w:val="24"/>
          <w:lang w:val="en-US" w:eastAsia="zh-CN"/>
        </w:rPr>
        <w:t xml:space="preserve">MAC地址</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标书制作工具客户端</w:t>
      </w:r>
      <w:r>
        <w:rPr>
          <w:rFonts w:hint="eastAsia" w:ascii="宋体" w:hAnsi="宋体" w:eastAsia="宋体" w:cs="宋体"/>
          <w:bCs/>
          <w:color w:val="000000"/>
          <w:sz w:val="24"/>
          <w:szCs w:val="24"/>
        </w:rPr>
        <w:t xml:space="preserve">标识码一致的。</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其他法律、法规及本招标文件规定的属无效投标的情形。</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26.2废标条款 </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w:t>
      </w:r>
      <w:r>
        <w:rPr>
          <w:rFonts w:hint="eastAsia" w:ascii="宋体" w:hAnsi="宋体" w:eastAsia="宋体" w:cs="宋体"/>
          <w:bCs/>
          <w:color w:val="000000"/>
          <w:sz w:val="24"/>
          <w:szCs w:val="24"/>
        </w:rPr>
        <w:t xml:space="preserve">的供应商不足三家的。</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rPr>
          <w:rFonts w:hint="eastAsia" w:ascii="宋体" w:hAnsi="宋体" w:eastAsia="宋体" w:cs="宋体"/>
          <w:bCs/>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4"/>
        </w:rPr>
      </w:r>
      <w:r/>
    </w:p>
    <w:p>
      <w:pPr>
        <w:pStyle w:val="652"/>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7" w:name="_Toc120614219"/>
      <w:r>
        <w:rPr>
          <w:rFonts w:hint="eastAsia" w:ascii="宋体" w:hAnsi="宋体" w:eastAsia="宋体" w:cs="宋体"/>
          <w:b/>
          <w:bCs/>
          <w:color w:val="000000"/>
          <w:sz w:val="24"/>
          <w:szCs w:val="24"/>
        </w:rPr>
        <w:t xml:space="preserve">六、</w:t>
      </w:r>
      <w:bookmarkEnd w:id="114"/>
      <w:r/>
      <w:bookmarkEnd w:id="115"/>
      <w:r/>
      <w:bookmarkEnd w:id="116"/>
      <w:r>
        <w:rPr>
          <w:rFonts w:hint="eastAsia" w:ascii="宋体" w:hAnsi="宋体" w:eastAsia="宋体" w:cs="宋体"/>
          <w:b/>
          <w:bCs/>
          <w:color w:val="000000"/>
          <w:sz w:val="24"/>
          <w:szCs w:val="24"/>
        </w:rPr>
        <w:t xml:space="preserve">定标</w:t>
      </w:r>
      <w:bookmarkEnd w:id="117"/>
      <w:r>
        <w:rPr>
          <w:rFonts w:hint="eastAsia" w:ascii="宋体" w:hAnsi="宋体" w:eastAsia="宋体" w:cs="宋体"/>
          <w:b/>
          <w:bCs/>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18" w:name="_Toc513029238"/>
      <w:r/>
      <w:bookmarkStart w:id="119" w:name="_Toc20823310"/>
      <w:r/>
      <w:bookmarkStart w:id="120" w:name="_Toc16938554"/>
      <w:r>
        <w:rPr>
          <w:rFonts w:hint="eastAsia" w:ascii="宋体" w:hAnsi="宋体" w:eastAsia="宋体" w:cs="宋体"/>
          <w:bCs/>
          <w:color w:val="000000"/>
          <w:sz w:val="24"/>
          <w:szCs w:val="24"/>
        </w:rPr>
        <w:t xml:space="preserve">27、</w:t>
      </w:r>
      <w:bookmarkEnd w:id="118"/>
      <w:r>
        <w:rPr>
          <w:rFonts w:hint="eastAsia" w:ascii="宋体" w:hAnsi="宋体" w:eastAsia="宋体" w:cs="宋体"/>
          <w:bCs/>
          <w:color w:val="000000"/>
          <w:sz w:val="24"/>
          <w:szCs w:val="24"/>
        </w:rPr>
        <w:t xml:space="preserve">确定</w:t>
      </w:r>
      <w:bookmarkEnd w:id="119"/>
      <w:r/>
      <w:bookmarkEnd w:id="120"/>
      <w:r>
        <w:rPr>
          <w:rFonts w:hint="eastAsia" w:ascii="宋体" w:hAnsi="宋体" w:eastAsia="宋体" w:cs="宋体"/>
          <w:bCs/>
          <w:color w:val="000000"/>
          <w:sz w:val="24"/>
          <w:szCs w:val="24"/>
        </w:rPr>
        <w:t xml:space="preserve">中标单位</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bookmarkStart w:id="121" w:name="_Toc200451960"/>
      <w:r>
        <w:rPr>
          <w:rFonts w:hint="eastAsia" w:ascii="宋体" w:hAnsi="宋体" w:eastAsia="宋体" w:cs="宋体"/>
          <w:color w:val="000000"/>
          <w:sz w:val="24"/>
          <w:szCs w:val="24"/>
        </w:rPr>
        <w:t xml:space="preserve">27.5 </w:t>
      </w:r>
      <w:r>
        <w:rPr>
          <w:rFonts w:hint="eastAsia" w:ascii="宋体" w:hAnsi="宋体" w:eastAsia="宋体" w:cs="宋体"/>
          <w:color w:val="000000"/>
          <w:sz w:val="24"/>
          <w:szCs w:val="24"/>
        </w:rPr>
        <w:t xml:space="preserve">有下列情形之一的，视为投标人串通投标，投标无效：</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1"/>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w:t>
      </w:r>
      <w:r>
        <w:rPr>
          <w:rFonts w:hint="eastAsia" w:ascii="宋体" w:hAnsi="宋体" w:eastAsia="宋体" w:cs="宋体"/>
          <w:color w:val="000000"/>
          <w:sz w:val="24"/>
          <w:szCs w:val="24"/>
        </w:rPr>
        <w:t xml:space="preserve">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28.2.2</w:t>
      </w:r>
      <w:r>
        <w:rPr>
          <w:rFonts w:hint="eastAsia" w:ascii="宋体" w:hAnsi="宋体" w:eastAsia="宋体" w:cs="宋体"/>
          <w:color w:val="000000"/>
          <w:sz w:val="24"/>
          <w:szCs w:val="24"/>
        </w:rPr>
        <w:t xml:space="preserve">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28.2.3</w:t>
      </w:r>
      <w:r>
        <w:rPr>
          <w:rFonts w:hint="eastAsia" w:ascii="宋体" w:hAnsi="宋体" w:eastAsia="宋体" w:cs="宋体"/>
          <w:color w:val="000000"/>
          <w:sz w:val="24"/>
          <w:szCs w:val="24"/>
        </w:rPr>
        <w:t xml:space="preserve">对中标或者成交结果提出质疑的，为中标或者成交结果公告期限届满之日。</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负责答复。</w:t>
      </w:r>
      <w:r>
        <w:rPr>
          <w:rFonts w:hint="eastAsia" w:ascii="宋体" w:hAnsi="宋体" w:eastAsia="宋体" w:cs="宋体"/>
          <w:b/>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不接受无快递运单号的快递）。</w:t>
      </w:r>
      <w:r>
        <w:rPr>
          <w:rFonts w:hint="eastAsia" w:ascii="宋体" w:hAnsi="宋体" w:eastAsia="宋体" w:cs="宋体"/>
          <w:color w:val="000000"/>
          <w:sz w:val="24"/>
          <w:szCs w:val="24"/>
        </w:rPr>
        <w:t xml:space="preserve">采购人质疑接收人及联系方式见招标文件第一章。</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eastAsia="宋体" w:cs="宋体"/>
          <w:sz w:val="24"/>
          <w:szCs w:val="24"/>
        </w:rPr>
      </w:r>
      <w:r/>
    </w:p>
    <w:p>
      <w:pPr>
        <w:pStyle w:val="652"/>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rPr>
      </w:r>
      <w:r/>
    </w:p>
    <w:p>
      <w:pPr>
        <w:pStyle w:val="652"/>
        <w:ind w:left="0" w:firstLine="480"/>
        <w:pageBreakBefore w:val="0"/>
        <w:spacing w:line="360" w:lineRule="auto"/>
        <w:widowControl w:val="off"/>
        <w:rPr>
          <w:rFonts w:hint="eastAsia" w:ascii="宋体" w:hAnsi="宋体" w:eastAsia="宋体" w:cs="宋体"/>
          <w:sz w:val="24"/>
          <w:szCs w:val="24"/>
        </w:rPr>
      </w:pPr>
      <w:r/>
      <w:bookmarkStart w:id="122" w:name="_Toc120614220"/>
      <w:r/>
      <w:bookmarkStart w:id="123" w:name="_Toc16938552"/>
      <w:r/>
      <w:bookmarkStart w:id="124" w:name="_Toc513029236"/>
      <w:r/>
      <w:bookmarkStart w:id="125" w:name="_Toc20823308"/>
      <w:r>
        <w:rPr>
          <w:rFonts w:hint="eastAsia" w:ascii="宋体" w:hAnsi="宋体" w:eastAsia="宋体" w:cs="宋体"/>
          <w:sz w:val="24"/>
          <w:szCs w:val="24"/>
          <w:lang w:val="en-US" w:eastAsia="zh-CN"/>
        </w:rPr>
        <w:t xml:space="preserve">29.3</w:t>
      </w:r>
      <w:r>
        <w:rPr>
          <w:rFonts w:hint="eastAsia" w:ascii="宋体" w:hAnsi="宋体" w:eastAsia="宋体" w:cs="宋体"/>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日）内和采购人签订合同。邮寄地址：江苏省南通市海门区长江南路777号（政务服务中心）四楼4号窗口，联系人：秦先生，联系电话：0513-81261311。</w:t>
      </w:r>
      <w:r>
        <w:rPr>
          <w:rFonts w:hint="eastAsia" w:ascii="宋体" w:hAnsi="宋体" w:eastAsia="宋体" w:cs="宋体"/>
          <w:sz w:val="24"/>
          <w:szCs w:val="24"/>
        </w:rPr>
      </w:r>
      <w:r/>
    </w:p>
    <w:p>
      <w:pPr>
        <w:pStyle w:val="652"/>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2"/>
      <w:r>
        <w:rPr>
          <w:rFonts w:hint="eastAsia" w:ascii="宋体" w:hAnsi="宋体" w:eastAsia="宋体" w:cs="宋体"/>
          <w:b/>
          <w:bCs/>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End w:id="123"/>
      <w:r/>
      <w:bookmarkEnd w:id="124"/>
      <w:r/>
      <w:bookmarkEnd w:id="125"/>
      <w:r/>
      <w:bookmarkStart w:id="126" w:name="_Toc513029237"/>
      <w:r/>
      <w:bookmarkStart w:id="127" w:name="_Toc20823309"/>
      <w:r/>
      <w:bookmarkStart w:id="128" w:name="_Toc16938553"/>
      <w:r>
        <w:rPr>
          <w:rFonts w:hint="eastAsia" w:ascii="宋体" w:hAnsi="宋体" w:eastAsia="宋体" w:cs="宋体"/>
          <w:bCs/>
          <w:color w:val="000000"/>
          <w:sz w:val="24"/>
          <w:szCs w:val="24"/>
        </w:rPr>
        <w:t xml:space="preserve">30、签订合同</w:t>
      </w:r>
      <w:r>
        <w:rPr>
          <w:rFonts w:hint="eastAsia" w:ascii="宋体" w:hAnsi="宋体" w:eastAsia="宋体" w:cs="宋体"/>
          <w:bCs/>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rPr>
          <w:rFonts w:hint="eastAsia" w:ascii="宋体" w:hAnsi="宋体" w:eastAsia="宋体" w:cs="宋体"/>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eastAsia="宋体" w:cs="宋体"/>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eastAsia="宋体" w:cs="宋体"/>
          <w:color w:val="000000"/>
          <w:sz w:val="24"/>
          <w:szCs w:val="24"/>
        </w:rPr>
      </w:r>
      <w:r/>
    </w:p>
    <w:p>
      <w:pPr>
        <w:pStyle w:val="652"/>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End w:id="126"/>
      <w:r/>
      <w:bookmarkEnd w:id="127"/>
      <w:r/>
      <w:bookmarkEnd w:id="128"/>
      <w:r/>
      <w:bookmarkStart w:id="129" w:name="_Toc16938558"/>
      <w:r/>
      <w:bookmarkStart w:id="130" w:name="_Toc120614221"/>
      <w:r/>
      <w:bookmarkStart w:id="131" w:name="_Toc479757207"/>
      <w:r/>
      <w:bookmarkStart w:id="132" w:name="_Toc20823314"/>
      <w:r/>
      <w:bookmarkStart w:id="133" w:name="_Toc513029242"/>
      <w:r>
        <w:rPr>
          <w:rFonts w:hint="eastAsia" w:ascii="宋体" w:hAnsi="宋体" w:eastAsia="宋体" w:cs="宋体"/>
          <w:bCs/>
          <w:color w:val="000000"/>
          <w:sz w:val="24"/>
          <w:szCs w:val="24"/>
        </w:rPr>
        <w:t xml:space="preserve">32、政府采购履约资金扶持政策</w:t>
      </w:r>
      <w:r>
        <w:rPr>
          <w:rFonts w:hint="eastAsia" w:ascii="宋体" w:hAnsi="宋体" w:eastAsia="宋体" w:cs="宋体"/>
          <w:bCs/>
          <w:color w:val="000000"/>
          <w:sz w:val="24"/>
          <w:szCs w:val="24"/>
        </w:rPr>
      </w:r>
      <w:r/>
    </w:p>
    <w:p>
      <w:pPr>
        <w:pStyle w:val="652"/>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rPr>
          <w:rFonts w:hint="eastAsia" w:ascii="宋体" w:hAnsi="宋体" w:eastAsia="宋体" w:cs="宋体"/>
          <w:bCs/>
          <w:color w:val="000000"/>
          <w:sz w:val="24"/>
          <w:szCs w:val="24"/>
        </w:rPr>
      </w:r>
      <w:r/>
    </w:p>
    <w:p>
      <w:pPr>
        <w:pStyle w:val="652"/>
        <w:ind w:firstLine="420"/>
        <w:spacing w:line="400" w:lineRule="exact"/>
        <w:rPr>
          <w:rFonts w:hint="eastAsia"/>
          <w:color w:val="000000"/>
          <w:szCs w:val="21"/>
        </w:rPr>
      </w:pPr>
      <w:r>
        <w:rPr>
          <w:rFonts w:hint="eastAsia"/>
          <w:color w:val="000000"/>
          <w:szCs w:val="21"/>
        </w:rPr>
      </w:r>
      <w:r/>
    </w:p>
    <w:p>
      <w:pPr>
        <w:pStyle w:val="652"/>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52"/>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52"/>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29"/>
      <w:r/>
      <w:bookmarkEnd w:id="130"/>
      <w:r/>
      <w:bookmarkEnd w:id="131"/>
      <w:r/>
      <w:bookmarkEnd w:id="132"/>
      <w:r/>
      <w:bookmarkEnd w:id="133"/>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652"/>
        <w:spacing w:line="400" w:lineRule="exact"/>
        <w:rPr>
          <w:rFonts w:ascii="宋体" w:hAnsi="宋体"/>
          <w:bCs/>
          <w:color w:val="ff0000"/>
          <w:sz w:val="24"/>
          <w:szCs w:val="24"/>
          <w:highlight w:val="yellow"/>
        </w:rPr>
      </w:pPr>
      <w:r/>
      <w:bookmarkStart w:id="134" w:name="_Toc3995"/>
      <w:r/>
      <w:bookmarkStart w:id="135" w:name="_Toc513029243"/>
      <w:r/>
      <w:bookmarkStart w:id="136" w:name="_Toc20823315"/>
      <w:r/>
      <w:bookmarkStart w:id="137" w:name="_Toc16938559"/>
      <w:r/>
      <w:bookmarkStart w:id="138" w:name="_Hlt16619350"/>
      <w:r/>
      <w:bookmarkStart w:id="139" w:name="_Toc20823346"/>
      <w:r/>
      <w:bookmarkStart w:id="140" w:name="_Toc16938590"/>
      <w:r/>
      <w:bookmarkStart w:id="141" w:name="_Toc120614244"/>
      <w:r/>
      <w:bookmarkStart w:id="142" w:name="_Toc462564139"/>
      <w:r/>
      <w:bookmarkStart w:id="143" w:name="_Toc479757211"/>
      <w:r>
        <w:rPr>
          <w:rFonts w:ascii="宋体" w:hAnsi="宋体"/>
          <w:bCs/>
          <w:color w:val="ff0000"/>
          <w:sz w:val="24"/>
          <w:szCs w:val="24"/>
          <w:highlight w:val="yellow"/>
        </w:rPr>
      </w:r>
      <w:r/>
    </w:p>
    <w:p>
      <w:pPr>
        <w:pStyle w:val="652"/>
        <w:jc w:val="center"/>
        <w:rPr>
          <w:rFonts w:hint="eastAsia" w:ascii="黑体" w:hAnsi="黑体" w:eastAsia="黑体"/>
          <w:b/>
          <w:sz w:val="44"/>
        </w:rPr>
      </w:pPr>
      <w:r/>
      <w:bookmarkEnd w:id="134"/>
      <w:r/>
      <w:bookmarkEnd w:id="135"/>
      <w:r/>
      <w:bookmarkEnd w:id="136"/>
      <w:r/>
      <w:bookmarkEnd w:id="137"/>
      <w:r>
        <w:rPr>
          <w:rFonts w:hint="eastAsia" w:ascii="黑体" w:hAnsi="黑体" w:eastAsia="黑体"/>
          <w:b/>
          <w:sz w:val="44"/>
        </w:rPr>
        <w:t xml:space="preserve">南通市海门区</w:t>
      </w:r>
      <w:r>
        <w:rPr>
          <w:rFonts w:hint="eastAsia" w:ascii="黑体" w:hAnsi="黑体" w:eastAsia="黑体"/>
          <w:b/>
          <w:sz w:val="44"/>
          <w:lang w:val="en-US" w:eastAsia="zh-CN"/>
        </w:rPr>
        <w:t xml:space="preserve">2026年度</w:t>
      </w:r>
      <w:r>
        <w:rPr>
          <w:rFonts w:hint="eastAsia" w:ascii="黑体" w:hAnsi="黑体" w:eastAsia="黑体"/>
          <w:b/>
          <w:sz w:val="44"/>
        </w:rPr>
        <w:t xml:space="preserve">失独家庭</w:t>
      </w:r>
      <w:r>
        <w:rPr>
          <w:rFonts w:hint="eastAsia" w:ascii="黑体" w:hAnsi="黑体" w:eastAsia="黑体"/>
          <w:b/>
          <w:sz w:val="44"/>
        </w:rPr>
      </w:r>
      <w:r/>
    </w:p>
    <w:p>
      <w:pPr>
        <w:pStyle w:val="652"/>
        <w:jc w:val="center"/>
        <w:rPr>
          <w:rFonts w:hint="eastAsia" w:ascii="黑体" w:hAnsi="黑体" w:eastAsia="黑体"/>
          <w:b/>
          <w:sz w:val="44"/>
        </w:rPr>
      </w:pPr>
      <w:r>
        <w:rPr>
          <w:rFonts w:hint="eastAsia" w:ascii="黑体" w:hAnsi="黑体" w:eastAsia="黑体"/>
          <w:b/>
          <w:sz w:val="44"/>
        </w:rPr>
        <w:t xml:space="preserve">住院护理补贴保险协议</w:t>
      </w:r>
      <w:r>
        <w:rPr>
          <w:rFonts w:hint="eastAsia" w:ascii="黑体" w:hAnsi="黑体" w:eastAsia="黑体"/>
          <w:b/>
          <w:sz w:val="44"/>
        </w:rPr>
      </w:r>
      <w:r/>
    </w:p>
    <w:p>
      <w:pPr>
        <w:pStyle w:val="652"/>
        <w:rPr>
          <w:rFonts w:hint="eastAsia"/>
        </w:rPr>
      </w:pPr>
      <w:r>
        <w:rPr>
          <w:rFonts w:hint="eastAsia"/>
        </w:rPr>
      </w:r>
      <w:r/>
    </w:p>
    <w:p>
      <w:pPr>
        <w:pStyle w:val="652"/>
        <w:rPr>
          <w:rFonts w:hint="eastAsia"/>
        </w:rPr>
      </w:pPr>
      <w:r>
        <w:rPr>
          <w:rFonts w:hint="eastAsia"/>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甲方：</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乙方：</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根据江苏省计划生育协会《关于进一步做好失独家庭住院护理补贴保险工作的通知》（苏计生协[2017]21号）、南通市计划生育协会《关于转发&lt;江苏省计生协关于进一步做好失独家庭住院护理补贴保险工作的通知&gt;的通知》（通计生协〔2017〕15号）和海门</w:t>
      </w:r>
      <w:r>
        <w:rPr>
          <w:rFonts w:hint="eastAsia" w:ascii="宋体" w:hAnsi="宋体" w:eastAsia="宋体" w:cs="宋体"/>
          <w:sz w:val="28"/>
          <w:szCs w:val="28"/>
          <w:lang w:eastAsia="zh-CN"/>
        </w:rPr>
        <w:t xml:space="preserve">市</w:t>
      </w:r>
      <w:r>
        <w:rPr>
          <w:rFonts w:hint="eastAsia" w:ascii="宋体" w:hAnsi="宋体" w:eastAsia="宋体" w:cs="宋体"/>
          <w:sz w:val="28"/>
          <w:szCs w:val="28"/>
        </w:rPr>
        <w:t xml:space="preserve">人民政府办公室《关于进一步做好计划生育特殊困难家庭扶助工作的实施意见》（海政办发[2016]116号）文件的相关内容，《南通市海门区卫生健康委员会</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计划生育协会</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采购202</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年失独家庭住院护理补贴保险项目》(项目编号:</w:t>
      </w:r>
      <w:r>
        <w:rPr>
          <w:rFonts w:ascii="宋体" w:hAnsi="宋体" w:eastAsia="宋体" w:cs="宋体"/>
          <w:sz w:val="28"/>
          <w:szCs w:val="28"/>
        </w:rPr>
        <w:t xml:space="preserve">WT-320614-019001-2025-0001</w:t>
      </w:r>
      <w:r>
        <w:rPr>
          <w:rFonts w:hint="eastAsia" w:ascii="宋体" w:hAnsi="宋体" w:eastAsia="宋体" w:cs="宋体"/>
          <w:sz w:val="28"/>
          <w:szCs w:val="28"/>
        </w:rPr>
        <w:t xml:space="preserve">)的约定、以及乙方投标文件的响应和承诺，甲、乙双方就投保失独家庭住院护理补贴保险事宜达成如下协议：</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一、投保人</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南通市海门区计划生育协会</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cs="宋体"/>
          <w:sz w:val="28"/>
          <w:szCs w:val="28"/>
          <w:lang w:eastAsia="zh-CN"/>
        </w:rPr>
        <w:t xml:space="preserve">二、</w:t>
      </w:r>
      <w:r>
        <w:rPr>
          <w:rFonts w:hint="eastAsia" w:ascii="宋体" w:hAnsi="宋体" w:eastAsia="宋体" w:cs="宋体"/>
          <w:sz w:val="28"/>
          <w:szCs w:val="28"/>
        </w:rPr>
        <w:t xml:space="preserve">投保条款</w:t>
      </w:r>
      <w:r>
        <w:rPr>
          <w:rFonts w:hint="eastAsia" w:ascii="宋体" w:hAnsi="宋体" w:eastAsia="宋体" w:cs="宋体"/>
          <w:sz w:val="28"/>
          <w:szCs w:val="28"/>
        </w:rPr>
      </w:r>
      <w:r/>
    </w:p>
    <w:p>
      <w:pPr>
        <w:pStyle w:val="652"/>
        <w:ind w:firstLine="537"/>
        <w:spacing w:line="500" w:lineRule="exact"/>
        <w:tabs>
          <w:tab w:val="left" w:pos="3585" w:leader="none"/>
        </w:tabs>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1.</w:t>
      </w:r>
      <w:r>
        <w:rPr>
          <w:rFonts w:ascii="宋体" w:hAnsi="宋体" w:eastAsia="宋体" w:cs="宋体"/>
          <w:sz w:val="28"/>
          <w:szCs w:val="28"/>
          <w:lang w:val="en-US" w:eastAsia="zh-CN"/>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三、被保险人范围</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海门区范围内具有本区常住户口、女方年满49周岁以上、享受计划生育特别扶助的计生失独家庭父母，共计人数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人。</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四、保障项目和保险责任</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保障项目为意外、疾病住院的医疗费用、住院津贴、十五种重大疾病的定额给付及意外伤害身故、伤残理赔。其中意外伤害保险金额最高赔付保险金</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0000元；意外、疾病导致的住院</w:t>
      </w:r>
      <w:r>
        <w:rPr>
          <w:rFonts w:hint="eastAsia" w:ascii="宋体" w:hAnsi="宋体" w:cs="宋体"/>
          <w:sz w:val="28"/>
          <w:szCs w:val="28"/>
          <w:lang w:eastAsia="zh-CN"/>
        </w:rPr>
        <w:t xml:space="preserve">补</w:t>
      </w:r>
      <w:r>
        <w:rPr>
          <w:rFonts w:hint="eastAsia" w:ascii="宋体" w:hAnsi="宋体" w:eastAsia="宋体" w:cs="宋体"/>
          <w:sz w:val="28"/>
          <w:szCs w:val="28"/>
        </w:rPr>
        <w:t xml:space="preserve">贴每天赔付100元，全年最高赔付180天；十五种重大疾病的定额给付10000元；意外、疾病住院的医疗费用最高赔付2000元。</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具体如下：</w:t>
      </w:r>
      <w:r>
        <w:rPr>
          <w:rFonts w:hint="eastAsia" w:ascii="宋体" w:hAnsi="宋体" w:eastAsia="宋体" w:cs="宋体"/>
          <w:sz w:val="28"/>
          <w:szCs w:val="28"/>
        </w:rPr>
      </w:r>
      <w:r/>
    </w:p>
    <w:tbl>
      <w:tblPr>
        <w:tblW w:w="8106"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46"/>
        <w:gridCol w:w="2207"/>
        <w:gridCol w:w="4753"/>
      </w:tblGrid>
      <w:tr>
        <w:trPr>
          <w:trHeight w:val="463"/>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pStyle w:val="652"/>
              <w:jc w:val="center"/>
              <w:spacing w:line="500" w:lineRule="exact"/>
              <w:tabs>
                <w:tab w:val="left" w:pos="3585" w:leader="none"/>
              </w:tabs>
              <w:rPr>
                <w:rFonts w:hint="eastAsia" w:ascii="黑体" w:hAnsi="黑体" w:eastAsia="黑体" w:cs="黑体"/>
                <w:sz w:val="28"/>
                <w:szCs w:val="28"/>
                <w:lang w:eastAsia="zh-CN"/>
              </w:rPr>
            </w:pPr>
            <w:r>
              <w:rPr>
                <w:rFonts w:hint="eastAsia" w:ascii="黑体" w:hAnsi="黑体" w:eastAsia="黑体" w:cs="黑体"/>
                <w:sz w:val="28"/>
                <w:szCs w:val="28"/>
              </w:rPr>
              <w:t xml:space="preserve">序</w:t>
            </w:r>
            <w:r>
              <w:rPr>
                <w:rFonts w:hint="eastAsia" w:ascii="黑体" w:hAnsi="黑体" w:eastAsia="黑体" w:cs="黑体"/>
                <w:sz w:val="28"/>
                <w:szCs w:val="28"/>
                <w:lang w:eastAsia="zh-CN"/>
              </w:rPr>
              <w:t xml:space="preserve">号</w:t>
            </w:r>
            <w:r>
              <w:rPr>
                <w:rFonts w:hint="eastAsia" w:ascii="黑体" w:hAnsi="黑体" w:eastAsia="黑体" w:cs="黑体"/>
                <w:sz w:val="28"/>
                <w:szCs w:val="28"/>
                <w:lang w:eastAsia="zh-CN"/>
              </w:rPr>
            </w:r>
            <w:r/>
          </w:p>
        </w:tc>
        <w:tc>
          <w:tcPr>
            <w:tcBorders>
              <w:top w:val="single" w:color="000000" w:sz="4" w:space="0"/>
              <w:left w:val="none" w:color="000000" w:sz="4" w:space="0"/>
              <w:bottom w:val="single" w:color="000000" w:sz="4" w:space="0"/>
              <w:right w:val="single" w:color="000000" w:sz="4" w:space="0"/>
            </w:tcBorders>
            <w:tcW w:w="2207" w:type="dxa"/>
            <w:vAlign w:val="center"/>
            <w:textDirection w:val="lrTb"/>
            <w:noWrap/>
          </w:tcPr>
          <w:p>
            <w:pPr>
              <w:pStyle w:val="652"/>
              <w:ind w:firstLine="537"/>
              <w:spacing w:line="500" w:lineRule="exact"/>
              <w:tabs>
                <w:tab w:val="left" w:pos="3585" w:leader="none"/>
              </w:tabs>
              <w:rPr>
                <w:rFonts w:hint="eastAsia" w:ascii="黑体" w:hAnsi="黑体" w:eastAsia="黑体" w:cs="黑体"/>
                <w:sz w:val="28"/>
                <w:szCs w:val="28"/>
              </w:rPr>
            </w:pPr>
            <w:r>
              <w:rPr>
                <w:rFonts w:hint="eastAsia" w:ascii="黑体" w:hAnsi="黑体" w:eastAsia="黑体" w:cs="黑体"/>
                <w:sz w:val="28"/>
                <w:szCs w:val="28"/>
              </w:rPr>
              <w:t xml:space="preserve">保障项目</w:t>
            </w:r>
            <w:r>
              <w:rPr>
                <w:rFonts w:hint="eastAsia" w:ascii="黑体" w:hAnsi="黑体" w:eastAsia="黑体" w:cs="黑体"/>
                <w:sz w:val="28"/>
                <w:szCs w:val="28"/>
              </w:rPr>
            </w:r>
            <w:r/>
          </w:p>
        </w:tc>
        <w:tc>
          <w:tcPr>
            <w:tcBorders>
              <w:top w:val="single" w:color="000000" w:sz="4" w:space="0"/>
              <w:left w:val="none" w:color="000000" w:sz="4" w:space="0"/>
              <w:bottom w:val="single" w:color="000000" w:sz="4" w:space="0"/>
              <w:right w:val="single" w:color="000000" w:sz="4" w:space="0"/>
            </w:tcBorders>
            <w:tcW w:w="4753" w:type="dxa"/>
            <w:vAlign w:val="center"/>
            <w:textDirection w:val="lrTb"/>
            <w:noWrap/>
          </w:tcPr>
          <w:p>
            <w:pPr>
              <w:pStyle w:val="652"/>
              <w:ind w:firstLine="537"/>
              <w:spacing w:line="500" w:lineRule="exact"/>
              <w:tabs>
                <w:tab w:val="left" w:pos="3585" w:leader="none"/>
              </w:tabs>
              <w:rPr>
                <w:rFonts w:hint="eastAsia" w:ascii="黑体" w:hAnsi="黑体" w:eastAsia="黑体" w:cs="黑体"/>
                <w:sz w:val="28"/>
                <w:szCs w:val="28"/>
              </w:rPr>
            </w:pPr>
            <w:r>
              <w:rPr>
                <w:rFonts w:hint="eastAsia" w:ascii="黑体" w:hAnsi="黑体" w:eastAsia="黑体" w:cs="黑体"/>
                <w:sz w:val="28"/>
                <w:szCs w:val="28"/>
              </w:rPr>
              <w:t xml:space="preserve">保障内容</w:t>
            </w:r>
            <w:r>
              <w:rPr>
                <w:rFonts w:hint="eastAsia" w:ascii="黑体" w:hAnsi="黑体" w:eastAsia="黑体" w:cs="黑体"/>
                <w:sz w:val="28"/>
                <w:szCs w:val="28"/>
              </w:rPr>
            </w:r>
            <w:r/>
          </w:p>
        </w:tc>
      </w:tr>
      <w:tr>
        <w:trPr>
          <w:trHeight w:val="723"/>
        </w:trPr>
        <w:tc>
          <w:tcPr>
            <w:tcBorders>
              <w:top w:val="none" w:color="000000" w:sz="4" w:space="0"/>
              <w:left w:val="single" w:color="000000" w:sz="4" w:space="0"/>
              <w:bottom w:val="single" w:color="000000" w:sz="4" w:space="0"/>
              <w:right w:val="single" w:color="000000" w:sz="4" w:space="0"/>
            </w:tcBorders>
            <w:tcW w:w="1146" w:type="dxa"/>
            <w:vAlign w:val="center"/>
            <w:textDirection w:val="lrTb"/>
            <w:noWrap/>
          </w:tcPr>
          <w:p>
            <w:pPr>
              <w:pStyle w:val="652"/>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val="false"/>
          </w:tcPr>
          <w:p>
            <w:pPr>
              <w:pStyle w:val="652"/>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意外伤害（包括：身故、残疾）</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4753" w:type="dxa"/>
            <w:vAlign w:val="center"/>
            <w:textDirection w:val="lrTb"/>
            <w:noWrap w:val="false"/>
          </w:tcPr>
          <w:p>
            <w:pPr>
              <w:pStyle w:val="652"/>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保险金额10000元/人</w:t>
            </w:r>
            <w:r>
              <w:rPr>
                <w:rFonts w:hint="eastAsia" w:ascii="宋体" w:hAnsi="宋体" w:eastAsia="宋体" w:cs="宋体"/>
                <w:sz w:val="28"/>
                <w:szCs w:val="28"/>
              </w:rPr>
            </w:r>
            <w:r/>
          </w:p>
        </w:tc>
      </w:tr>
      <w:tr>
        <w:trPr>
          <w:trHeight w:val="687"/>
        </w:trPr>
        <w:tc>
          <w:tcPr>
            <w:tcBorders>
              <w:top w:val="none" w:color="000000" w:sz="4" w:space="0"/>
              <w:left w:val="single" w:color="000000" w:sz="4" w:space="0"/>
              <w:bottom w:val="single" w:color="000000" w:sz="4" w:space="0"/>
              <w:right w:val="single" w:color="000000" w:sz="4" w:space="0"/>
            </w:tcBorders>
            <w:tcW w:w="1146" w:type="dxa"/>
            <w:vAlign w:val="center"/>
            <w:textDirection w:val="lrTb"/>
            <w:noWrap/>
          </w:tcPr>
          <w:p>
            <w:pPr>
              <w:pStyle w:val="652"/>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652"/>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住院津贴</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4753" w:type="dxa"/>
            <w:vAlign w:val="center"/>
            <w:textDirection w:val="lrTb"/>
            <w:noWrap w:val="false"/>
          </w:tcPr>
          <w:p>
            <w:pPr>
              <w:pStyle w:val="652"/>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意外、疾病住院津贴100元/天/人</w:t>
            </w:r>
            <w:r>
              <w:rPr>
                <w:rFonts w:ascii="宋体" w:hAnsi="宋体" w:eastAsia="宋体" w:cs="宋体"/>
                <w:sz w:val="28"/>
                <w:szCs w:val="28"/>
              </w:rPr>
              <w:t xml:space="preserve">×</w:t>
            </w:r>
            <w:r>
              <w:rPr>
                <w:rFonts w:hint="eastAsia" w:ascii="宋体" w:hAnsi="宋体" w:eastAsia="宋体" w:cs="宋体"/>
                <w:sz w:val="28"/>
                <w:szCs w:val="28"/>
              </w:rPr>
              <w:t xml:space="preserve">180天</w:t>
            </w:r>
            <w:r>
              <w:rPr>
                <w:rFonts w:hint="eastAsia" w:ascii="宋体" w:hAnsi="宋体" w:eastAsia="宋体" w:cs="宋体"/>
                <w:sz w:val="28"/>
                <w:szCs w:val="28"/>
              </w:rPr>
            </w:r>
            <w:r/>
          </w:p>
        </w:tc>
      </w:tr>
      <w:tr>
        <w:trPr>
          <w:trHeight w:val="1269"/>
        </w:trPr>
        <w:tc>
          <w:tcPr>
            <w:tcBorders>
              <w:top w:val="none" w:color="000000" w:sz="4" w:space="0"/>
              <w:left w:val="single" w:color="000000" w:sz="4" w:space="0"/>
              <w:bottom w:val="single" w:color="000000" w:sz="4" w:space="0"/>
              <w:right w:val="single" w:color="000000" w:sz="4" w:space="0"/>
            </w:tcBorders>
            <w:tcW w:w="1146" w:type="dxa"/>
            <w:vAlign w:val="center"/>
            <w:textDirection w:val="lrTb"/>
            <w:noWrap/>
          </w:tcPr>
          <w:p>
            <w:pPr>
              <w:pStyle w:val="652"/>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652"/>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cs="宋体"/>
                <w:sz w:val="28"/>
                <w:szCs w:val="28"/>
                <w:lang w:eastAsia="zh-CN"/>
              </w:rPr>
              <w:t xml:space="preserve">十五</w:t>
            </w:r>
            <w:r>
              <w:rPr>
                <w:rFonts w:hint="eastAsia" w:ascii="宋体" w:hAnsi="宋体" w:eastAsia="宋体" w:cs="宋体"/>
                <w:sz w:val="28"/>
                <w:szCs w:val="28"/>
              </w:rPr>
              <w:t xml:space="preserve">种重大疾病给付</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4753" w:type="dxa"/>
            <w:vAlign w:val="center"/>
            <w:textDirection w:val="lrTb"/>
            <w:noWrap w:val="false"/>
          </w:tcPr>
          <w:p>
            <w:pPr>
              <w:pStyle w:val="652"/>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15种重大疾病的定额给付10000元/人（在合同保险期间内，初次发生并经医院明确诊断患合同所指特定疾病（无论一种或多种），赔付10000元/人）</w:t>
            </w:r>
            <w:r>
              <w:rPr>
                <w:rFonts w:hint="eastAsia" w:ascii="宋体" w:hAnsi="宋体" w:eastAsia="宋体" w:cs="宋体"/>
                <w:sz w:val="28"/>
                <w:szCs w:val="28"/>
              </w:rPr>
            </w:r>
            <w:r/>
          </w:p>
        </w:tc>
      </w:tr>
      <w:tr>
        <w:trPr>
          <w:trHeight w:val="617"/>
        </w:trPr>
        <w:tc>
          <w:tcPr>
            <w:tcBorders>
              <w:top w:val="none" w:color="000000" w:sz="4" w:space="0"/>
              <w:left w:val="single" w:color="000000" w:sz="4" w:space="0"/>
              <w:bottom w:val="single" w:color="000000" w:sz="4" w:space="0"/>
              <w:right w:val="single" w:color="000000" w:sz="4" w:space="0"/>
            </w:tcBorders>
            <w:tcW w:w="1146" w:type="dxa"/>
            <w:vAlign w:val="center"/>
            <w:textDirection w:val="lrTb"/>
            <w:noWrap/>
          </w:tcPr>
          <w:p>
            <w:pPr>
              <w:pStyle w:val="652"/>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652"/>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基本住院补充</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4753" w:type="dxa"/>
            <w:vAlign w:val="center"/>
            <w:textDirection w:val="lrTb"/>
            <w:noWrap w:val="false"/>
          </w:tcPr>
          <w:p>
            <w:pPr>
              <w:pStyle w:val="652"/>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意外、疾病住院医疗费用2000元/人</w:t>
            </w:r>
            <w:r>
              <w:rPr>
                <w:rFonts w:hint="eastAsia" w:ascii="宋体" w:hAnsi="宋体" w:eastAsia="宋体" w:cs="宋体"/>
                <w:sz w:val="28"/>
                <w:szCs w:val="28"/>
              </w:rPr>
            </w:r>
            <w:r/>
          </w:p>
        </w:tc>
      </w:tr>
    </w:tbl>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说明：</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医疗费用保险金，是指被保险人出险后在二级以上（含二级）医院或保险公司有关保险单（凭证）、批单或批注中列明的医疗卫生机构或当地社会基本医疗保险有关规定确定的、由当地社会基本医疗保险支付医疗费用的大病门诊等特殊疾病门诊治疗，对该被保险人实际发生并支出的、符合当地社会基本医疗保险支付范围的住院和特定门诊医疗费用，保险公司在扣除当地社会基本医疗保险已经补偿或给付部分及本合同约定的免赔额后，按本合同约定的给付比例给付保险金。</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十五种重大疾病是指：（1）恶性肿瘤；（2）冠状动脉搭桥术（或称冠状动脉旁路移植术）；（3）终末期肾病（或称慢性肾功能衰竭尿毒症期）；（4）多个肢体缺失；（5）急性或亚急性重症肝炎；（6）深度昏迷；（7）双耳失聪；（8）双目失明；（9）瘫痪；（10）严重Ⅲ度烧伤；(11)重型再生障碍性贫血；(12)严重原发性肺动脉高压；(13)严重运动神经元病；(14)语言能力丧失；(15)严重脑损伤。</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五、保险期限</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一年（自202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年4月25日零时起至202</w:t>
      </w: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年4月24日二十四时止。）</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六、保险费</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元/人/年,合计保险费：</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甲方负责将保险费一次性汇至乙方指定的保费收入账户（开户名称：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，开户行：</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，账号：</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），并负责收集提供适保对象的人员投保清单。乙方在收到人员投保清单和保险费后负责及时办理投保手续，出具保险合同和保险凭证，并分发至各镇（街道）计生协。</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七、保险金给付</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乙方要积极做好所负责镇（街道）的相关培训和服务工作，要按照投标文件的承诺，收到保险金给付申请书及约定的证明、资料后，在约定的期限内、按合同约定足额给付保险金。</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八、权利和义务</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甲、乙双方按照招标文件的要求、投标文件的承诺，及时支付相关费用、提供相关服务。乙方如在赔付过程中，发生赔付不到位；与被保险人扯皮、刁难；经常遭到被保险人有效投诉等情况，甲方有权将乙方列入招投标黑名单。</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九、其他未尽事宜，甲、乙双方友好协商，根据情况妥善协调解决。协商不成，可通过向有管辖权的人民法院提起诉讼解决。</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十、消费者权益保护条款</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甲方有权对乙方消费者权益保护相关工作进行监督评价，乙方应积极进行配合。若发现乙方存在侵害消费者权益行为，甲方有权督促乙方进行整改。乙方拒不整改或不积极整改的，甲方可单方面解除合作协议，并将乙方机构列入甲方合作机构黑名单。对此造成的不利后果，由乙方承担。</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应做好产品和服务信息的披露及告知，保证向甲方客户对合作业务进行完整、如实介绍，确保甲方客户已充分了解合作内容，不得存在夸大业务功能、收取额外费用等侵犯消费者权益和违反监管部门相关规定的情况。因乙方及其业务人员的违规行为，给甲方及其客户造成的损失，由乙方承担。</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因合作业务发生消费纠纷的，乙方应积极配合甲方妥善处理，对投诉事项进行核实。若发现乙方存在本合同项下违约行为，甲方可向乙方进行追责；因乙方额外向甲方客户提供的本合同之外的增值服务发生消费纠纷的，由乙方单方进行处理。</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根据银保监会相关监管要求，在开展业务前，乙方需向甲方提供其在消费者权益保护相关举措或相关制度等。</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甲乙双方应有效保护消费者个人信息，在消费者授权同意的基础上共同处理消费者个人信息，确保不发生数据滥用或泄露。</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为有效预防和及时准确地处置涉及合作业务的突发事件，乙方应建立相关应急预案，做好应对突发事件的处置，确保服务的连续性。事件发生后，乙方应及时将合作业务相关的影响情况向甲方报告。</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乙方应确保相关合作行为符合法律、监管法规、行业规则等要求，做好风险管理。</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十一、本协议一式</w:t>
      </w:r>
      <w:r>
        <w:rPr>
          <w:rFonts w:hint="eastAsia" w:ascii="宋体" w:hAnsi="宋体" w:cs="宋体"/>
          <w:sz w:val="28"/>
          <w:szCs w:val="28"/>
          <w:lang w:eastAsia="zh-CN"/>
        </w:rPr>
        <w:t xml:space="preserve">两</w:t>
      </w:r>
      <w:r>
        <w:rPr>
          <w:rFonts w:hint="eastAsia" w:ascii="宋体" w:hAnsi="宋体" w:eastAsia="宋体" w:cs="宋体"/>
          <w:sz w:val="28"/>
          <w:szCs w:val="28"/>
        </w:rPr>
        <w:t xml:space="preserve">份，甲、乙双方各执一份。</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甲方：（盖章）                 乙方：（盖章）</w:t>
      </w:r>
      <w:r>
        <w:rPr>
          <w:rFonts w:hint="eastAsia" w:ascii="宋体" w:hAnsi="宋体" w:eastAsia="宋体" w:cs="宋体"/>
          <w:sz w:val="28"/>
          <w:szCs w:val="28"/>
          <w:lang w:val="en-US" w:eastAsia="zh-CN"/>
        </w:rPr>
      </w:r>
      <w:r/>
    </w:p>
    <w:p>
      <w:pPr>
        <w:pStyle w:val="652"/>
        <w:ind w:firstLine="537"/>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代表签字：                代表签字：</w:t>
      </w:r>
      <w:r>
        <w:rPr>
          <w:rFonts w:hint="eastAsia" w:ascii="宋体" w:hAnsi="宋体" w:eastAsia="宋体" w:cs="宋体"/>
          <w:sz w:val="28"/>
          <w:szCs w:val="28"/>
          <w:lang w:val="en-US" w:eastAsia="zh-CN"/>
        </w:rPr>
      </w:r>
      <w:r/>
    </w:p>
    <w:p>
      <w:pPr>
        <w:pStyle w:val="652"/>
        <w:ind w:firstLine="537"/>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年     月     日          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年     月     日</w:t>
      </w:r>
      <w:r>
        <w:rPr>
          <w:rFonts w:hint="eastAsia" w:ascii="宋体" w:hAnsi="宋体" w:eastAsia="宋体" w:cs="宋体"/>
          <w:sz w:val="28"/>
          <w:szCs w:val="28"/>
          <w:lang w:val="en-US" w:eastAsia="zh-CN"/>
        </w:rPr>
      </w:r>
      <w:r/>
    </w:p>
    <w:p>
      <w:pPr>
        <w:pStyle w:val="652"/>
        <w:ind w:firstLine="537"/>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652"/>
        <w:ind w:firstLine="560"/>
        <w:spacing w:line="500" w:lineRule="exact"/>
        <w:tabs>
          <w:tab w:val="left" w:pos="3585" w:leader="none"/>
        </w:tabs>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r>
      <w:r/>
    </w:p>
    <w:p>
      <w:pPr>
        <w:pStyle w:val="652"/>
        <w:ind w:firstLine="560"/>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652"/>
        <w:jc w:val="center"/>
        <w:spacing w:line="500" w:lineRule="exact"/>
        <w:rPr>
          <w:rFonts w:hint="eastAsia" w:ascii="宋体" w:hAnsi="宋体" w:cs="宋体"/>
          <w:b/>
          <w:sz w:val="36"/>
          <w:szCs w:val="36"/>
        </w:rPr>
        <w:outlineLvl w:val="0"/>
      </w:pPr>
      <w:r>
        <w:rPr>
          <w:rFonts w:hint="eastAsia" w:ascii="宋体" w:hAnsi="宋体" w:cs="宋体"/>
          <w:b/>
          <w:sz w:val="36"/>
          <w:szCs w:val="36"/>
        </w:rPr>
      </w:r>
      <w:r/>
    </w:p>
    <w:p>
      <w:pPr>
        <w:pStyle w:val="652"/>
        <w:jc w:val="center"/>
        <w:spacing w:line="500" w:lineRule="exact"/>
        <w:rPr>
          <w:rFonts w:hint="eastAsia" w:ascii="宋体" w:hAnsi="宋体" w:cs="宋体"/>
          <w:b/>
          <w:sz w:val="36"/>
          <w:szCs w:val="36"/>
        </w:rPr>
        <w:outlineLvl w:val="0"/>
      </w:pPr>
      <w:r>
        <w:rPr>
          <w:rFonts w:hint="eastAsia" w:ascii="宋体" w:hAnsi="宋体" w:cs="宋体"/>
          <w:b/>
          <w:sz w:val="36"/>
          <w:szCs w:val="36"/>
        </w:rPr>
      </w:r>
      <w:r/>
    </w:p>
    <w:p>
      <w:pPr>
        <w:pStyle w:val="68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8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52"/>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Pr>
          <w:rFonts w:hint="eastAsia" w:ascii="宋体" w:hAnsi="宋体" w:cs="Courier New"/>
          <w:color w:val="000000"/>
          <w:sz w:val="24"/>
          <w:szCs w:val="24"/>
        </w:rPr>
      </w:r>
      <w:r/>
    </w:p>
    <w:p>
      <w:pPr>
        <w:pStyle w:val="652"/>
        <w:spacing w:line="0" w:lineRule="atLeast"/>
        <w:rPr>
          <w:rFonts w:ascii="宋体" w:hAnsi="宋体"/>
          <w:color w:val="000000"/>
          <w:sz w:val="24"/>
          <w:szCs w:val="24"/>
        </w:rPr>
      </w:pPr>
      <w:r/>
      <w:bookmarkStart w:id="144" w:name="_Toc49090575"/>
      <w:r/>
      <w:bookmarkStart w:id="145" w:name="_Toc26554093"/>
      <w:r>
        <w:rPr>
          <w:rFonts w:ascii="宋体" w:hAnsi="宋体"/>
          <w:color w:val="000000"/>
          <w:sz w:val="24"/>
          <w:szCs w:val="24"/>
        </w:rPr>
      </w:r>
      <w:r/>
    </w:p>
    <w:p>
      <w:pPr>
        <w:pStyle w:val="652"/>
        <w:ind w:firstLine="540"/>
        <w:spacing w:line="500" w:lineRule="exact"/>
        <w:tabs>
          <w:tab w:val="left" w:pos="3585" w:leader="none"/>
        </w:tabs>
        <w:rPr>
          <w:rFonts w:hint="eastAsia" w:ascii="宋体" w:hAnsi="宋体" w:eastAsia="宋体" w:cs="Times New Roman"/>
          <w:b/>
          <w:bCs/>
          <w:sz w:val="28"/>
          <w:szCs w:val="28"/>
          <w:highlight w:val="none"/>
        </w:rPr>
      </w:pPr>
      <w:r>
        <w:rPr>
          <w:rFonts w:hint="eastAsia" w:ascii="宋体" w:hAnsi="宋体" w:eastAsia="宋体" w:cs="Times New Roman"/>
          <w:b/>
          <w:bCs/>
          <w:sz w:val="28"/>
          <w:szCs w:val="28"/>
          <w:highlight w:val="none"/>
        </w:rPr>
        <w:t xml:space="preserve">一、采购标的清单</w:t>
      </w:r>
      <w:r>
        <w:rPr>
          <w:rFonts w:hint="eastAsia" w:ascii="宋体" w:hAnsi="宋体" w:eastAsia="宋体" w:cs="Times New Roman"/>
          <w:b/>
          <w:bCs/>
          <w:sz w:val="28"/>
          <w:szCs w:val="28"/>
          <w:highlight w:val="none"/>
        </w:rPr>
      </w:r>
      <w:r/>
    </w:p>
    <w:tbl>
      <w:tblPr>
        <w:tblW w:w="0" w:type="auto"/>
        <w:jc w:val="center"/>
        <w:tblInd w:w="-18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4471"/>
        <w:gridCol w:w="3029"/>
      </w:tblGrid>
      <w:tr>
        <w:trPr>
          <w:cantSplit/>
        </w:trPr>
        <w:tc>
          <w:tcPr>
            <w:tcW w:w="825" w:type="dxa"/>
            <w:vAlign w:val="center"/>
            <w:textDirection w:val="lrTb"/>
            <w:noWrap w:val="false"/>
          </w:tcPr>
          <w:p>
            <w:pPr>
              <w:pStyle w:val="652"/>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序号</w:t>
            </w:r>
            <w:r>
              <w:rPr>
                <w:rFonts w:hint="eastAsia" w:ascii="宋体" w:hAnsi="宋体" w:eastAsia="宋体" w:cs="宋体"/>
                <w:sz w:val="28"/>
                <w:szCs w:val="28"/>
              </w:rPr>
            </w:r>
            <w:r/>
          </w:p>
        </w:tc>
        <w:tc>
          <w:tcPr>
            <w:tcW w:w="4471" w:type="dxa"/>
            <w:vAlign w:val="center"/>
            <w:textDirection w:val="lrTb"/>
            <w:noWrap w:val="false"/>
          </w:tcPr>
          <w:p>
            <w:pPr>
              <w:pStyle w:val="652"/>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采购标的</w:t>
            </w:r>
            <w:r>
              <w:rPr>
                <w:rFonts w:hint="eastAsia" w:ascii="宋体" w:hAnsi="宋体" w:eastAsia="宋体" w:cs="宋体"/>
                <w:sz w:val="28"/>
                <w:szCs w:val="28"/>
              </w:rPr>
            </w:r>
            <w:r/>
          </w:p>
        </w:tc>
        <w:tc>
          <w:tcPr>
            <w:tcW w:w="3029" w:type="dxa"/>
            <w:vAlign w:val="center"/>
            <w:textDirection w:val="lrTb"/>
            <w:noWrap w:val="false"/>
          </w:tcPr>
          <w:p>
            <w:pPr>
              <w:pStyle w:val="652"/>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对应中小企业划分标准所属行业</w:t>
            </w:r>
            <w:r>
              <w:rPr>
                <w:rFonts w:hint="eastAsia" w:ascii="宋体" w:hAnsi="宋体" w:eastAsia="宋体" w:cs="宋体"/>
                <w:sz w:val="28"/>
                <w:szCs w:val="28"/>
              </w:rPr>
            </w:r>
            <w:r/>
          </w:p>
        </w:tc>
      </w:tr>
      <w:tr>
        <w:trPr>
          <w:cantSplit/>
          <w:trHeight w:val="291"/>
        </w:trPr>
        <w:tc>
          <w:tcPr>
            <w:tcW w:w="825" w:type="dxa"/>
            <w:vAlign w:val="center"/>
            <w:textDirection w:val="lrTb"/>
            <w:noWrap w:val="false"/>
          </w:tcPr>
          <w:p>
            <w:pPr>
              <w:pStyle w:val="652"/>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4471" w:type="dxa"/>
            <w:vAlign w:val="center"/>
            <w:textDirection w:val="lrTb"/>
            <w:noWrap w:val="false"/>
          </w:tcPr>
          <w:p>
            <w:pPr>
              <w:pStyle w:val="652"/>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失独家庭住院护理补贴保险</w:t>
            </w:r>
            <w:r>
              <w:rPr>
                <w:rFonts w:hint="eastAsia" w:ascii="宋体" w:hAnsi="宋体" w:eastAsia="宋体" w:cs="宋体"/>
                <w:sz w:val="28"/>
                <w:szCs w:val="28"/>
              </w:rPr>
            </w:r>
            <w:r/>
          </w:p>
        </w:tc>
        <w:tc>
          <w:tcPr>
            <w:tcW w:w="3029" w:type="dxa"/>
            <w:vAlign w:val="center"/>
            <w:textDirection w:val="lrTb"/>
            <w:noWrap w:val="false"/>
          </w:tcPr>
          <w:p>
            <w:pPr>
              <w:pStyle w:val="652"/>
              <w:ind w:firstLine="537"/>
              <w:jc w:val="center"/>
              <w:spacing w:line="500" w:lineRule="exact"/>
              <w:tabs>
                <w:tab w:val="left" w:pos="3585" w:leader="none"/>
              </w:tabs>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其他未列明行业</w:t>
            </w:r>
            <w:r>
              <w:rPr>
                <w:rFonts w:hint="eastAsia" w:ascii="宋体" w:hAnsi="宋体" w:eastAsia="宋体" w:cs="宋体"/>
                <w:sz w:val="28"/>
                <w:szCs w:val="28"/>
                <w:lang w:eastAsia="zh-CN"/>
              </w:rPr>
            </w:r>
            <w:r/>
          </w:p>
        </w:tc>
      </w:tr>
    </w:tbl>
    <w:p>
      <w:pPr>
        <w:pStyle w:val="652"/>
        <w:ind w:firstLine="540"/>
        <w:spacing w:line="500" w:lineRule="exact"/>
        <w:tabs>
          <w:tab w:val="left" w:pos="3585" w:leader="none"/>
        </w:tabs>
        <w:rPr>
          <w:rFonts w:ascii="宋体" w:hAnsi="宋体"/>
          <w:sz w:val="28"/>
          <w:szCs w:val="28"/>
          <w:highlight w:val="none"/>
        </w:rPr>
      </w:pPr>
      <w:r>
        <w:rPr>
          <w:rFonts w:hint="eastAsia" w:ascii="宋体" w:hAnsi="宋体" w:eastAsia="宋体" w:cs="Times New Roman"/>
          <w:b/>
          <w:bCs/>
          <w:sz w:val="28"/>
          <w:szCs w:val="28"/>
          <w:highlight w:val="none"/>
          <w:lang w:eastAsia="zh-CN"/>
        </w:rPr>
        <w:t xml:space="preserve">二、</w:t>
      </w:r>
      <w:r>
        <w:rPr>
          <w:rFonts w:hint="eastAsia" w:ascii="宋体" w:hAnsi="宋体" w:eastAsia="宋体" w:cs="Times New Roman"/>
          <w:b/>
          <w:bCs/>
          <w:sz w:val="28"/>
          <w:szCs w:val="28"/>
          <w:highlight w:val="none"/>
        </w:rPr>
        <w:t xml:space="preserve">项目背景</w:t>
      </w:r>
      <w:r>
        <w:rPr>
          <w:rFonts w:ascii="宋体" w:hAnsi="宋体"/>
          <w:sz w:val="28"/>
          <w:szCs w:val="28"/>
          <w:highlight w:val="none"/>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根据江苏省计划生育协会《关于进一步做好失独家庭住院护理补贴保险工作的通知》（苏计生协</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2017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21号</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、南通市计划生育协会《关于转发</w:t>
      </w:r>
      <w:r>
        <w:rPr>
          <w:rFonts w:hint="eastAsia" w:ascii="宋体" w:hAnsi="宋体" w:eastAsia="宋体" w:cs="宋体"/>
          <w:sz w:val="28"/>
          <w:szCs w:val="28"/>
          <w:lang w:val="en-US" w:eastAsia="zh-CN"/>
        </w:rPr>
        <w:t xml:space="preserve">&lt;</w:t>
      </w:r>
      <w:r>
        <w:rPr>
          <w:rFonts w:hint="eastAsia" w:ascii="宋体" w:hAnsi="宋体" w:eastAsia="宋体" w:cs="宋体"/>
          <w:sz w:val="28"/>
          <w:szCs w:val="28"/>
        </w:rPr>
        <w:t xml:space="preserve">江苏省计生协关于进一步做好失独家庭住院护理补贴保险工作的通知</w:t>
      </w:r>
      <w:r>
        <w:rPr>
          <w:rFonts w:hint="eastAsia" w:ascii="宋体" w:hAnsi="宋体" w:eastAsia="宋体" w:cs="宋体"/>
          <w:sz w:val="28"/>
          <w:szCs w:val="28"/>
          <w:lang w:val="en-US" w:eastAsia="zh-CN"/>
        </w:rPr>
        <w:t xml:space="preserve">&gt;</w:t>
      </w:r>
      <w:r>
        <w:rPr>
          <w:rFonts w:hint="eastAsia" w:ascii="宋体" w:hAnsi="宋体" w:eastAsia="宋体" w:cs="宋体"/>
          <w:sz w:val="28"/>
          <w:szCs w:val="28"/>
        </w:rPr>
        <w:t xml:space="preserve">的通知》（通计生协</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2017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15号）和海门市人民政府办公室《关于进一步做好计划生育特殊困难家庭扶助工作的实施意见》（海政办发 [2016]116号）文件</w:t>
      </w:r>
      <w:r>
        <w:rPr>
          <w:rFonts w:hint="eastAsia" w:ascii="宋体" w:hAnsi="宋体" w:eastAsia="宋体" w:cs="宋体"/>
          <w:sz w:val="28"/>
          <w:szCs w:val="28"/>
          <w:lang w:eastAsia="zh-CN"/>
        </w:rPr>
        <w:t xml:space="preserve">精神</w:t>
      </w:r>
      <w:r>
        <w:rPr>
          <w:rFonts w:hint="eastAsia" w:ascii="宋体" w:hAnsi="宋体" w:eastAsia="宋体" w:cs="宋体"/>
          <w:sz w:val="28"/>
          <w:szCs w:val="28"/>
        </w:rPr>
        <w:t xml:space="preserve">，南通市海门区计划生育协会202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年度南通市海门区失独家庭住院护理补贴保险项目采用公开招标的方式进行政府采购。</w:t>
      </w:r>
      <w:r>
        <w:rPr>
          <w:rFonts w:hint="eastAsia" w:ascii="宋体" w:hAnsi="宋体" w:eastAsia="宋体" w:cs="宋体"/>
          <w:sz w:val="28"/>
          <w:szCs w:val="28"/>
        </w:rPr>
      </w:r>
      <w:r/>
    </w:p>
    <w:p>
      <w:pPr>
        <w:pStyle w:val="652"/>
        <w:ind w:firstLine="540"/>
        <w:spacing w:line="500" w:lineRule="exact"/>
        <w:tabs>
          <w:tab w:val="left" w:pos="3585" w:leader="none"/>
        </w:tabs>
        <w:rPr>
          <w:rFonts w:hint="eastAsia" w:ascii="宋体" w:hAnsi="宋体" w:eastAsia="宋体" w:cs="宋体"/>
          <w:sz w:val="28"/>
          <w:szCs w:val="28"/>
        </w:rPr>
      </w:pPr>
      <w:r>
        <w:rPr>
          <w:rFonts w:hint="eastAsia" w:ascii="宋体" w:hAnsi="宋体" w:eastAsia="宋体" w:cs="Times New Roman"/>
          <w:b/>
          <w:bCs/>
          <w:sz w:val="28"/>
          <w:szCs w:val="28"/>
          <w:highlight w:val="none"/>
          <w:lang w:eastAsia="zh-CN"/>
        </w:rPr>
        <w:t xml:space="preserve">三、基本情况</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为进一步提高计生失独家庭抵御风险的能力，解决他们的后顾之忧，根据省、市、区《关于进一步做好计划生育特殊困难家庭扶助工作的实施意见》，结合南通市海门区实际，决定从202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年4月25日起，对南通市海门区范围内具有本区常住户口、女方年满49周岁以上、享受计划生育特别扶助的计生失独家庭父母免费办理住院护理补贴保险。</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预计202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年参加南通市海门区失独家庭住院护理补贴保险的总人数在</w:t>
      </w:r>
      <w:r>
        <w:rPr>
          <w:rFonts w:hint="eastAsia" w:ascii="宋体" w:hAnsi="宋体" w:eastAsia="宋体" w:cs="宋体"/>
          <w:sz w:val="28"/>
          <w:szCs w:val="28"/>
          <w:lang w:val="en-US" w:eastAsia="zh-CN"/>
        </w:rPr>
        <w:t xml:space="preserve">32</w:t>
      </w:r>
      <w:r>
        <w:rPr>
          <w:rFonts w:hint="eastAsia" w:ascii="宋体" w:hAnsi="宋体" w:cs="宋体"/>
          <w:sz w:val="28"/>
          <w:szCs w:val="28"/>
          <w:lang w:val="en-US" w:eastAsia="zh-CN"/>
        </w:rPr>
        <w:t xml:space="preserve">60</w:t>
      </w:r>
      <w:r>
        <w:rPr>
          <w:rFonts w:hint="eastAsia" w:ascii="宋体" w:hAnsi="宋体" w:eastAsia="宋体" w:cs="宋体"/>
          <w:sz w:val="28"/>
          <w:szCs w:val="28"/>
        </w:rPr>
        <w:t xml:space="preserve">人左右</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具体人数以投保时间节点（202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年4月25日零时）的实际数据为准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每人每年保险费</w:t>
      </w:r>
      <w:r>
        <w:rPr>
          <w:rFonts w:hint="eastAsia" w:ascii="宋体" w:hAnsi="宋体" w:eastAsia="宋体" w:cs="宋体"/>
          <w:sz w:val="28"/>
          <w:szCs w:val="28"/>
          <w:lang w:eastAsia="zh-CN"/>
        </w:rPr>
        <w:t xml:space="preserve">为</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元。</w:t>
      </w:r>
      <w:r>
        <w:rPr>
          <w:rFonts w:hint="eastAsia" w:ascii="宋体" w:hAnsi="宋体" w:eastAsia="宋体" w:cs="宋体"/>
          <w:sz w:val="28"/>
          <w:szCs w:val="28"/>
        </w:rPr>
      </w:r>
      <w:r/>
    </w:p>
    <w:p>
      <w:pPr>
        <w:pStyle w:val="652"/>
        <w:ind w:firstLine="540"/>
        <w:spacing w:line="500" w:lineRule="exact"/>
        <w:tabs>
          <w:tab w:val="left" w:pos="3585" w:leader="none"/>
        </w:tabs>
        <w:rPr>
          <w:rFonts w:hint="eastAsia" w:ascii="宋体" w:hAnsi="宋体" w:eastAsia="宋体" w:cs="宋体"/>
          <w:sz w:val="28"/>
          <w:szCs w:val="28"/>
        </w:rPr>
      </w:pPr>
      <w:r>
        <w:rPr>
          <w:rFonts w:hint="eastAsia" w:ascii="宋体" w:hAnsi="宋体" w:eastAsia="宋体" w:cs="Times New Roman"/>
          <w:b/>
          <w:bCs/>
          <w:sz w:val="28"/>
          <w:szCs w:val="28"/>
          <w:highlight w:val="none"/>
          <w:lang w:eastAsia="zh-CN"/>
        </w:rPr>
        <w:t xml:space="preserve">四、项目要求</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（一）</w:t>
      </w:r>
      <w:r>
        <w:rPr>
          <w:rFonts w:hint="eastAsia" w:ascii="宋体" w:hAnsi="宋体" w:eastAsia="宋体" w:cs="宋体"/>
          <w:sz w:val="28"/>
          <w:szCs w:val="28"/>
          <w:lang w:eastAsia="zh-CN"/>
        </w:rPr>
        <w:t xml:space="preserve">保障</w:t>
      </w:r>
      <w:r>
        <w:rPr>
          <w:rFonts w:hint="eastAsia" w:ascii="宋体" w:hAnsi="宋体" w:eastAsia="宋体" w:cs="宋体"/>
          <w:sz w:val="28"/>
          <w:szCs w:val="28"/>
        </w:rPr>
        <w:t xml:space="preserve">项目</w:t>
      </w:r>
      <w:r>
        <w:rPr>
          <w:rFonts w:hint="eastAsia" w:ascii="宋体" w:hAnsi="宋体" w:eastAsia="宋体" w:cs="宋体"/>
          <w:sz w:val="28"/>
          <w:szCs w:val="28"/>
          <w:lang w:eastAsia="zh-CN"/>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失独家庭</w:t>
      </w:r>
      <w:r>
        <w:rPr>
          <w:rFonts w:hint="eastAsia" w:ascii="宋体" w:hAnsi="宋体" w:eastAsia="宋体" w:cs="宋体"/>
          <w:sz w:val="28"/>
          <w:szCs w:val="28"/>
          <w:lang w:eastAsia="zh-CN"/>
        </w:rPr>
        <w:t xml:space="preserve">住院护理补贴</w:t>
      </w:r>
      <w:r>
        <w:rPr>
          <w:rFonts w:hint="eastAsia" w:ascii="宋体" w:hAnsi="宋体" w:eastAsia="宋体" w:cs="宋体"/>
          <w:sz w:val="28"/>
          <w:szCs w:val="28"/>
        </w:rPr>
        <w:t xml:space="preserve">保险的目标是能够最大程度的帮助解决计划生育失独家庭意外伤害、生病住院等风险保障问题，主要保障项目为意外、疾病住院的医疗费用、住院</w:t>
      </w:r>
      <w:r>
        <w:rPr>
          <w:rFonts w:hint="eastAsia" w:ascii="宋体" w:hAnsi="宋体" w:cs="宋体"/>
          <w:sz w:val="28"/>
          <w:szCs w:val="28"/>
          <w:lang w:eastAsia="zh-CN"/>
        </w:rPr>
        <w:t xml:space="preserve">补</w:t>
      </w:r>
      <w:r>
        <w:rPr>
          <w:rFonts w:hint="eastAsia" w:ascii="宋体" w:hAnsi="宋体" w:eastAsia="宋体" w:cs="宋体"/>
          <w:sz w:val="28"/>
          <w:szCs w:val="28"/>
        </w:rPr>
        <w:t xml:space="preserve">贴、</w:t>
      </w:r>
      <w:r>
        <w:rPr>
          <w:rFonts w:hint="eastAsia" w:ascii="宋体" w:hAnsi="宋体" w:cs="宋体"/>
          <w:sz w:val="28"/>
          <w:szCs w:val="28"/>
          <w:lang w:val="en-US" w:eastAsia="zh-CN"/>
        </w:rPr>
        <w:t xml:space="preserve">十五</w:t>
      </w:r>
      <w:r>
        <w:rPr>
          <w:rFonts w:hint="eastAsia" w:ascii="宋体" w:hAnsi="宋体" w:eastAsia="宋体" w:cs="宋体"/>
          <w:sz w:val="28"/>
          <w:szCs w:val="28"/>
        </w:rPr>
        <w:t xml:space="preserve">种重大疾病的定额给付及意外伤害身故、伤残理赔等等。其中意外伤害（包括：身故、残疾）承保公司按照保险合同约定的保险金额最高赔付保险金不低于10000元；意外、疾病住院的医疗费用，全年最高不超过2000元，首次承保免责期30天；意外、疾病导致的住院</w:t>
      </w:r>
      <w:r>
        <w:rPr>
          <w:rFonts w:hint="eastAsia" w:ascii="宋体" w:hAnsi="宋体" w:cs="宋体"/>
          <w:sz w:val="28"/>
          <w:szCs w:val="28"/>
          <w:lang w:eastAsia="zh-CN"/>
        </w:rPr>
        <w:t xml:space="preserve">补</w:t>
      </w:r>
      <w:r>
        <w:rPr>
          <w:rFonts w:hint="eastAsia" w:ascii="宋体" w:hAnsi="宋体" w:eastAsia="宋体" w:cs="宋体"/>
          <w:sz w:val="28"/>
          <w:szCs w:val="28"/>
        </w:rPr>
        <w:t xml:space="preserve">贴每天赔付不低于100元，全年最高赔付不低于90天；</w:t>
      </w:r>
      <w:r>
        <w:rPr>
          <w:rFonts w:hint="eastAsia" w:ascii="宋体" w:hAnsi="宋体" w:cs="宋体"/>
          <w:sz w:val="28"/>
          <w:szCs w:val="28"/>
          <w:lang w:val="en-US" w:eastAsia="zh-CN"/>
        </w:rPr>
        <w:t xml:space="preserve">十五</w:t>
      </w:r>
      <w:r>
        <w:rPr>
          <w:rFonts w:hint="eastAsia" w:ascii="宋体" w:hAnsi="宋体" w:eastAsia="宋体" w:cs="宋体"/>
          <w:sz w:val="28"/>
          <w:szCs w:val="28"/>
        </w:rPr>
        <w:t xml:space="preserve">种重大疾病的定额给付不低于10000元。（在合同保险期间内，初次发生并经医院明确诊断患合同所指特定疾病（无论一种或多种），赔付10000元）。</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说明：1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医疗费用保险金，是指被保险人出险后在二级以上（含二级）医院</w:t>
      </w:r>
      <w:r>
        <w:rPr>
          <w:rFonts w:hint="eastAsia" w:ascii="宋体" w:hAnsi="宋体" w:eastAsia="宋体" w:cs="宋体"/>
          <w:sz w:val="28"/>
          <w:szCs w:val="28"/>
          <w:lang w:eastAsia="zh-CN"/>
        </w:rPr>
        <w:t xml:space="preserve">公立</w:t>
      </w:r>
      <w:r>
        <w:rPr>
          <w:rFonts w:hint="eastAsia" w:ascii="宋体" w:hAnsi="宋体" w:eastAsia="宋体" w:cs="宋体"/>
          <w:sz w:val="28"/>
          <w:szCs w:val="28"/>
        </w:rPr>
        <w:t xml:space="preserve">医院或保险公司有关保险单（凭证）、批单或批注中列明的医疗卫生机构或当地社会基本医疗保险有关规定确定的、由当地社会基本医疗保险支付医疗费用的大病门诊等特殊疾病门诊治疗，对该被保险人实际发生并支出的、符合当地社会基本医疗保险支付范围的住院和特定门诊医疗费用，保险公司在扣除当地社会基本医疗保险已经补偿或给付部分及本合同约定的免赔额后，按本合同约定的给付比例给付保险金。2</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十五</w:t>
      </w:r>
      <w:r>
        <w:rPr>
          <w:rFonts w:hint="eastAsia" w:ascii="宋体" w:hAnsi="宋体" w:eastAsia="宋体" w:cs="宋体"/>
          <w:sz w:val="28"/>
          <w:szCs w:val="28"/>
        </w:rPr>
        <w:t xml:space="preserve">种重大疾病是指：(1)恶性肿瘤；(2)冠状动脉搭桥术（或称冠状动脉旁路移植术）；(3)终末期肾病（或称慢性肾功能衰竭尿毒症期）；(4)多个肢体缺失；(</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)急性或亚急性重症肝炎；(</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)深度昏迷；(</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)双耳失聪；(</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)双目失明；(</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)瘫痪；(</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)严重Ⅲ度烧伤；(11)重型再生障碍性贫血；(12)严重原发性肺动脉高压；(13)严重运动神经元病；(14)语言能力丧失；(15)严重脑损伤。</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lang w:eastAsia="zh-CN"/>
        </w:rPr>
        <w:t xml:space="preserve">（二）</w:t>
      </w:r>
      <w:r>
        <w:rPr>
          <w:rFonts w:hint="eastAsia" w:ascii="宋体" w:hAnsi="宋体" w:eastAsia="宋体" w:cs="宋体"/>
          <w:sz w:val="28"/>
          <w:szCs w:val="28"/>
        </w:rPr>
        <w:t xml:space="preserve">理赔须知</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意外伤害</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身故理赔：(1)保险单或者保险凭证；(2)户口注销证明，火化发票，死亡医学证明；(3)法定继承人关系证明（村或派出所），所有法定继承人的身份证明（身份证和户口簿）；(4)如交通事故需提供交通事故认定书，法院判决需提供判决书，调解需调解书，如工伤死亡需提供单位出具的意外事故经过证明（工伤认定）；(</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)如驾驶机动车发生意外的，需提供出险人的驾驶证、行驶证；(</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)医院的抢救记录或派出所出警记录；(</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)权益转让书（所有身故受益人确认同意将全部理赔金转入其中一人的账户，其他所有继承人需签字同意）；(</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)身故受益人的银行账号。</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意外伤残理赔：(1)保险单或保险凭证；(2)身份证明；伤残鉴定报告（若为明显肢体缺失，无需出具“伤残鉴定报告”，只需保险公司两名以上理赔人员调查证实）；(3)CT片子及报告单；(4)医院出院小结、病历卡。</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意外医疗理赔：(1)被保险人的身份证、银行卡；(2)病历；(3)住院发票；(4)出院小结；(5)住院费用明细表，做检查的报告单（如CT等）。</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注：如交通事故，驾驶机动车出险时需出具有效行驶证、驾驶证，事故认定书。交通事故需与三者方处理完毕后剩余医疗费部分再予以报销。</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住院医疗</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保险单或投保人证明；(2)申请人的法定身份证明；(3)当地社会基本医疗保险经办部门出具的医疗费用结算证明凭证，以及当地社会基本医疗保险定点医疗机构或本公司认可的其他医疗机构出具的医疗费用结算凭证、诊断证明和病历等相关资料；(4)若由代理人代为申请保险金，则还应提供授权委托书、代理人法定身份证明等文件；(5)保险公司要求的申请人所能提供的与确认保险事故的性质、原因、伤害程度等有关的其他证明和资料。</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特定疾病</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在保险期间内，被保险人初次发生本招标文件所指特定疾病的，由受益人作为申请人，填写保险金给付申请书，并凭下列证明和资料向保险公司申请给付保险金： </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保险单或投保人证明；(2)申请人的法定身份证明；(3)专科医生出具的诊断证明（含相关的诊断依据）、病历、住院及出院证明文件；(4)若由代理人代为申请保险金，则还应提供授权委托书、代理人法定身份证明等文件；(5)保险公司要求的申请人所能提供的与确认保险事故的性质、原因、伤害程度等有关的其它证明和资料。</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中标承保的保险公司在采购方的统一领导下，为参加保险的被保险人提供全面、便捷、高效的保险服务，为被保险的每位失独人员提供一份保险告知书，并保证送达每位失独家庭，协助做好政策宣传、解释等工作。</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失独家庭参加住院护理补贴保险后，出险后要及时报案，</w:t>
      </w:r>
      <w:r>
        <w:rPr>
          <w:rFonts w:hint="eastAsia" w:ascii="宋体" w:hAnsi="宋体" w:eastAsia="宋体" w:cs="宋体"/>
          <w:sz w:val="28"/>
          <w:szCs w:val="28"/>
          <w:lang w:eastAsia="zh-CN"/>
        </w:rPr>
        <w:t xml:space="preserve">区</w:t>
      </w:r>
      <w:r>
        <w:rPr>
          <w:rFonts w:hint="eastAsia" w:ascii="宋体" w:hAnsi="宋体" w:eastAsia="宋体" w:cs="宋体"/>
          <w:sz w:val="28"/>
          <w:szCs w:val="28"/>
        </w:rPr>
        <w:t xml:space="preserve">各级计生协组织积极协助或帮助向保险公司报案，切实维护好失独家庭的合法权益。承保公司经办部门确认后，由承保公司在承诺的时限内向被保险人足额支付保险赔款。</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（三）项目内容涵盖</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中标保险公司根据文件的规定履行给付保险金的义务。</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lang w:eastAsia="zh-CN"/>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中标保险公司要切实做好预防、管理、理赔、培训等保险保障服务</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本招标文件其他的要求。</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保险责任期限：本项目合同期为一年，自202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年4月25日零时起至202</w:t>
      </w: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年4月24日二十四时止。合同履约完毕后，</w:t>
      </w:r>
      <w:r>
        <w:rPr>
          <w:rFonts w:hint="eastAsia" w:ascii="宋体" w:hAnsi="宋体" w:eastAsia="宋体" w:cs="宋体"/>
          <w:sz w:val="28"/>
          <w:szCs w:val="28"/>
          <w:lang w:eastAsia="zh-CN"/>
        </w:rPr>
        <w:t xml:space="preserve">将按照《江苏省政府采购履约验收管理办法》开展履约验收。</w:t>
      </w:r>
      <w:r>
        <w:rPr>
          <w:rFonts w:hint="eastAsia" w:ascii="宋体" w:hAnsi="宋体" w:eastAsia="宋体" w:cs="宋体"/>
          <w:sz w:val="28"/>
          <w:szCs w:val="28"/>
        </w:rPr>
        <w:t xml:space="preserve">合同履约完毕后，在财政预算许可的前提下，采购单位可根据中标方的履约情况决定是否续约。中标方履约情况好、质量考核达标的，续约价格保持本次中标价不变，可以续签下一年度合同（即202</w:t>
      </w: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年4月25日零时起至202</w:t>
      </w:r>
      <w:r>
        <w:rPr>
          <w:rFonts w:hint="eastAsia" w:ascii="宋体" w:hAnsi="宋体" w:cs="宋体"/>
          <w:sz w:val="28"/>
          <w:szCs w:val="28"/>
          <w:lang w:val="en-US" w:eastAsia="zh-CN"/>
        </w:rPr>
        <w:t xml:space="preserve">8</w:t>
      </w:r>
      <w:r>
        <w:rPr>
          <w:rFonts w:hint="eastAsia" w:ascii="宋体" w:hAnsi="宋体" w:eastAsia="宋体" w:cs="宋体"/>
          <w:sz w:val="28"/>
          <w:szCs w:val="28"/>
        </w:rPr>
        <w:t xml:space="preserve">年4月24日二十四时止），承保期不超过两年。如考核不合格的，采购单位有权终止合同。</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中标承保方式：南通市海门区失独家庭住院护理补贴保险由第一中标人承保。如有中标人放弃，按照排名顺序依次递补。</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保险对象：本次参保的人员：南通市海门区范围内具有本区常住户口、女方年满49周岁以上、享受计划生育特别扶助的计生失独家庭父母。</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7.付款方式：合同签订后，中标方按照采购方要求及时办理投保手续，保险生效后，采购方一次性支付保险费用。</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适用法律规范：</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(1)《中华人民共和国保险法》（以下简称《保险法》）及其配套规章；</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(2)《中华人民共和国合同法》及最高人民法院有关司法解释规定；</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lang w:eastAsia="zh-CN"/>
        </w:rPr>
      </w:pPr>
      <w:r>
        <w:rPr>
          <w:rFonts w:hint="eastAsia" w:ascii="宋体" w:hAnsi="宋体" w:eastAsia="宋体" w:cs="宋体"/>
          <w:sz w:val="28"/>
          <w:szCs w:val="28"/>
        </w:rPr>
        <w:t xml:space="preserve">(3)其他相关保险法律规范</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（四）招标要求</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招标险种</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南通市海门区失独家庭住院护理补贴保险</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保险条款</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(1)投标文件中所用各主条款需充分响应本招标文件附件中所附要求，若有差异，需要在差异表中体现，并在投标前自行履行条款报备手续，否则将严重影响标书的实质性响应程度。</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(2)赔偿限额</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本次南通市海门区失独家庭住院护理补贴保险招标方案赔偿限额采用不低于文件规定的形式：参保人员根据江苏省计划生育协会《关于进一步做好失独家庭住院护理补贴保险工作的通知》（苏计生协</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2017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21号</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、南通市计划生育协会《关于转发</w:t>
      </w:r>
      <w:r>
        <w:rPr>
          <w:rFonts w:hint="eastAsia" w:ascii="宋体" w:hAnsi="宋体" w:eastAsia="宋体" w:cs="宋体"/>
          <w:sz w:val="28"/>
          <w:szCs w:val="28"/>
          <w:lang w:val="en-US" w:eastAsia="zh-CN"/>
        </w:rPr>
        <w:t xml:space="preserve">&lt;</w:t>
      </w:r>
      <w:r>
        <w:rPr>
          <w:rFonts w:hint="eastAsia" w:ascii="宋体" w:hAnsi="宋体" w:eastAsia="宋体" w:cs="宋体"/>
          <w:sz w:val="28"/>
          <w:szCs w:val="28"/>
        </w:rPr>
        <w:t xml:space="preserve">江苏省计生协关于进一步做好失独家庭住院护理补贴保险工作的通知</w:t>
      </w:r>
      <w:r>
        <w:rPr>
          <w:rFonts w:hint="eastAsia" w:ascii="宋体" w:hAnsi="宋体" w:eastAsia="宋体" w:cs="宋体"/>
          <w:sz w:val="28"/>
          <w:szCs w:val="28"/>
          <w:lang w:val="en-US" w:eastAsia="zh-CN"/>
        </w:rPr>
        <w:t xml:space="preserve">&gt;</w:t>
      </w:r>
      <w:r>
        <w:rPr>
          <w:rFonts w:hint="eastAsia" w:ascii="宋体" w:hAnsi="宋体" w:eastAsia="宋体" w:cs="宋体"/>
          <w:sz w:val="28"/>
          <w:szCs w:val="28"/>
        </w:rPr>
        <w:t xml:space="preserve">的通知》（通计生协</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2017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15号）和海门市人民政府办公室《关于进一步做好计划生育特殊困难家庭扶助工作的实施意见》（海政办发 [2016]116号）文件</w:t>
      </w:r>
      <w:r>
        <w:rPr>
          <w:rFonts w:hint="eastAsia" w:ascii="宋体" w:hAnsi="宋体" w:eastAsia="宋体" w:cs="宋体"/>
          <w:sz w:val="28"/>
          <w:szCs w:val="28"/>
          <w:lang w:eastAsia="zh-CN"/>
        </w:rPr>
        <w:t xml:space="preserve">精神</w:t>
      </w:r>
      <w:r>
        <w:rPr>
          <w:rFonts w:hint="eastAsia" w:ascii="宋体" w:hAnsi="宋体" w:eastAsia="宋体" w:cs="宋体"/>
          <w:sz w:val="28"/>
          <w:szCs w:val="28"/>
        </w:rPr>
        <w:t xml:space="preserve">规定。</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(3)保险保障服务</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lang w:eastAsia="zh-CN"/>
        </w:rPr>
      </w:pPr>
      <w:r>
        <w:rPr>
          <w:rFonts w:hint="eastAsia" w:ascii="宋体" w:hAnsi="宋体" w:eastAsia="宋体" w:cs="宋体"/>
          <w:sz w:val="28"/>
          <w:szCs w:val="28"/>
        </w:rPr>
        <w:t xml:space="preserve">保险保障服务方案，内容至少包括:服务理念</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服务项目</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保障服务流程图</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(4)其他要求</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①投标人根据自身条件按照投标文件格式的相关附件要求详细提供有关资料，未按要求提供相关资料所造成的后果自负。②投标人应对有关出险报案、理赔时间、处理办法及措施上有明确的承诺。③投</w:t>
      </w:r>
      <w:r>
        <w:rPr>
          <w:rFonts w:hint="eastAsia" w:ascii="宋体" w:hAnsi="宋体" w:eastAsia="宋体" w:cs="宋体"/>
          <w:sz w:val="28"/>
          <w:szCs w:val="28"/>
        </w:rPr>
        <w:t xml:space="preserve">标人的承诺不得有违反保险行业相关法律法规内容，否则作为无效投标处理。④中标人不得以任何理由、任何方式给予相关人员保险合同以外的任何利益。⑤中标人必须建立专门的服务机构，指定专人负责，确定地点，形成完善的规章制度和服务体系，为服务对象办理承保、理赔、保费结算、投保信息汇总等业务。⑥中标人应及时确定投保、送交保单、保费缴纳、材料交接、赔款划付等有关工作的具体操作程序和步骤，以利于做好南通市海门区失独家庭住院护理保险的服务工作。⑦中标人应根据保险政策及其承诺，配合采购方制定相关失独家庭住院护理保险服务手册，分发给</w:t>
      </w:r>
      <w:r>
        <w:rPr>
          <w:rFonts w:hint="eastAsia" w:ascii="宋体" w:hAnsi="宋体" w:eastAsia="宋体" w:cs="宋体"/>
          <w:sz w:val="28"/>
          <w:szCs w:val="28"/>
          <w:lang w:eastAsia="zh-CN"/>
        </w:rPr>
        <w:t xml:space="preserve">区</w:t>
      </w:r>
      <w:r>
        <w:rPr>
          <w:rFonts w:hint="eastAsia" w:ascii="宋体" w:hAnsi="宋体" w:eastAsia="宋体" w:cs="宋体"/>
          <w:sz w:val="28"/>
          <w:szCs w:val="28"/>
        </w:rPr>
        <w:t xml:space="preserve">各级计生协组织。同时，在保险责任期限内，每半年向采购方提供统计资料，包括理赔情况等，并定期制作南通市海门区失独家庭住院护理保险数据统计报告提交于采购方。⑧中标人的理赔服务应主动、及时、准确，有明确的理赔服务流程，按照统一的赔偿标准计算金额，提供良好的出险报案、理赔服务。</w:t>
      </w:r>
      <w:r>
        <w:rPr>
          <w:rFonts w:hint="eastAsia" w:ascii="宋体" w:hAnsi="宋体" w:eastAsia="宋体" w:cs="宋体"/>
          <w:sz w:val="28"/>
          <w:szCs w:val="28"/>
        </w:rPr>
      </w:r>
      <w:r/>
    </w:p>
    <w:p>
      <w:pPr>
        <w:pStyle w:val="65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相关说明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①中标单位与采购人签订合同。②本项目投标有效期为开标后60天。③无论投标结果如何，投标人自行承担与投标相应有关的全部费用,交易中心和采购单位不收取任何费用。</w:t>
      </w:r>
      <w:r>
        <w:rPr>
          <w:rFonts w:hint="eastAsia" w:ascii="宋体" w:hAnsi="宋体" w:eastAsia="宋体" w:cs="宋体"/>
          <w:sz w:val="28"/>
          <w:szCs w:val="28"/>
        </w:rPr>
      </w:r>
      <w:r/>
    </w:p>
    <w:p>
      <w:pPr>
        <w:pStyle w:val="652"/>
        <w:ind w:firstLine="560"/>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(6)履约保证金：无。</w:t>
      </w:r>
      <w:r>
        <w:rPr>
          <w:rFonts w:hint="eastAsia" w:ascii="宋体" w:hAnsi="宋体" w:eastAsia="宋体" w:cs="宋体"/>
          <w:sz w:val="28"/>
          <w:szCs w:val="28"/>
          <w:lang w:val="en-US" w:eastAsia="zh-CN"/>
        </w:rPr>
      </w:r>
      <w:r/>
    </w:p>
    <w:p>
      <w:pPr>
        <w:pStyle w:val="652"/>
        <w:ind w:firstLine="560"/>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(7)项目属性:服务类项目。</w:t>
      </w:r>
      <w:r>
        <w:rPr>
          <w:rFonts w:hint="eastAsia" w:ascii="宋体" w:hAnsi="宋体" w:eastAsia="宋体" w:cs="宋体"/>
          <w:sz w:val="28"/>
          <w:szCs w:val="28"/>
          <w:lang w:val="en-US" w:eastAsia="zh-CN"/>
        </w:rPr>
      </w:r>
      <w:r/>
    </w:p>
    <w:p>
      <w:pPr>
        <w:pStyle w:val="652"/>
        <w:jc w:val="center"/>
        <w:keepNext/>
        <w:rPr>
          <w:rFonts w:hint="eastAsia" w:ascii="黑体" w:eastAsia="黑体"/>
          <w:bCs/>
          <w:color w:val="000000"/>
          <w:sz w:val="44"/>
          <w:szCs w:val="28"/>
        </w:rPr>
        <w:outlineLvl w:val="0"/>
      </w:pPr>
      <w:r/>
      <w:bookmarkStart w:id="146" w:name="_Toc120614281"/>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652"/>
        <w:ind w:firstLine="480"/>
        <w:keepLines w:val="0"/>
        <w:keepNext w:val="0"/>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评标结果按评审后得分由高到低顺序排列。得分相同的，按投标报价由低到高顺</w:t>
      </w:r>
      <w:r>
        <w:rPr>
          <w:rFonts w:hint="eastAsia" w:ascii="宋体" w:hAnsi="宋体" w:eastAsia="宋体" w:cs="宋体"/>
          <w:color w:val="000000"/>
          <w:sz w:val="24"/>
          <w:szCs w:val="24"/>
        </w:rPr>
        <w:t xml:space="preserve">序排列。得分且投标报价相同的并列。</w:t>
      </w:r>
      <w:r>
        <w:rPr>
          <w:rFonts w:hint="eastAsia" w:ascii="宋体" w:hAnsi="宋体" w:eastAsia="宋体" w:cs="宋体"/>
          <w:color w:val="ff0000"/>
          <w:sz w:val="24"/>
          <w:szCs w:val="24"/>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pStyle w:val="652"/>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采购包号</w:t>
            </w:r>
            <w:r>
              <w:rPr>
                <w:rFonts w:hint="eastAsia" w:ascii="宋体" w:hAnsi="宋体" w:eastAsia="宋体" w:cs="宋体"/>
                <w:sz w:val="24"/>
                <w:szCs w:val="24"/>
              </w:rPr>
            </w:r>
            <w:r/>
          </w:p>
        </w:tc>
        <w:tc>
          <w:tcPr>
            <w:tcW w:w="1610" w:type="dxa"/>
            <w:vAlign w:val="center"/>
            <w:textDirection w:val="lrTb"/>
            <w:noWrap w:val="false"/>
          </w:tcPr>
          <w:p>
            <w:pPr>
              <w:pStyle w:val="652"/>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rPr>
                <w:rFonts w:hint="eastAsia" w:ascii="宋体" w:hAnsi="宋体" w:eastAsia="宋体" w:cs="宋体"/>
                <w:sz w:val="24"/>
                <w:szCs w:val="24"/>
              </w:rPr>
            </w:r>
            <w:r/>
          </w:p>
        </w:tc>
        <w:tc>
          <w:tcPr>
            <w:tcW w:w="6112" w:type="dxa"/>
            <w:vAlign w:val="center"/>
            <w:textDirection w:val="lrTb"/>
            <w:noWrap w:val="false"/>
          </w:tcPr>
          <w:p>
            <w:pPr>
              <w:pStyle w:val="652"/>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rPr>
                <w:rFonts w:hint="eastAsia" w:ascii="宋体" w:hAnsi="宋体" w:eastAsia="宋体" w:cs="宋体"/>
                <w:sz w:val="24"/>
                <w:szCs w:val="24"/>
              </w:rPr>
            </w:r>
            <w:r/>
          </w:p>
        </w:tc>
      </w:tr>
      <w:tr>
        <w:trPr/>
        <w:tc>
          <w:tcPr>
            <w:tcW w:w="1148" w:type="dxa"/>
            <w:vAlign w:val="center"/>
            <w:textDirection w:val="lrTb"/>
            <w:noWrap w:val="false"/>
          </w:tcPr>
          <w:p>
            <w:pPr>
              <w:pStyle w:val="652"/>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610" w:type="dxa"/>
            <w:vAlign w:val="center"/>
            <w:textDirection w:val="lrTb"/>
            <w:noWrap w:val="false"/>
          </w:tcPr>
          <w:p>
            <w:pPr>
              <w:pStyle w:val="652"/>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112" w:type="dxa"/>
            <w:vAlign w:val="center"/>
            <w:textDirection w:val="lrTb"/>
            <w:noWrap w:val="false"/>
          </w:tcPr>
          <w:p>
            <w:pPr>
              <w:pStyle w:val="652"/>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rPr>
                <w:rFonts w:hint="eastAsia" w:ascii="宋体" w:hAnsi="宋体" w:eastAsia="宋体" w:cs="宋体"/>
                <w:sz w:val="24"/>
                <w:szCs w:val="24"/>
              </w:rPr>
            </w:r>
            <w:r/>
          </w:p>
        </w:tc>
      </w:tr>
    </w:tbl>
    <w:p>
      <w:pPr>
        <w:pStyle w:val="652"/>
        <w:ind w:firstLine="480"/>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政府采购政策功能落实</w:t>
      </w:r>
      <w:r>
        <w:rPr>
          <w:rFonts w:hint="eastAsia" w:ascii="宋体" w:hAnsi="宋体" w:eastAsia="宋体" w:cs="宋体"/>
          <w:b/>
          <w:sz w:val="24"/>
          <w:szCs w:val="24"/>
        </w:rPr>
      </w:r>
      <w:r/>
    </w:p>
    <w:p>
      <w:pPr>
        <w:pStyle w:val="652"/>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1、小微型企业价格扣除</w:t>
      </w:r>
      <w:r>
        <w:rPr>
          <w:rFonts w:hint="eastAsia" w:ascii="宋体" w:hAnsi="宋体" w:eastAsia="宋体" w:cs="宋体"/>
          <w:color w:val="000000"/>
          <w:sz w:val="24"/>
          <w:szCs w:val="24"/>
        </w:rPr>
      </w:r>
      <w:r/>
    </w:p>
    <w:p>
      <w:pPr>
        <w:pStyle w:val="652"/>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（1）本项目对小型和微型企业产品给予10%的扣除价格，用扣除后的价格参与评审。</w:t>
      </w:r>
      <w:r>
        <w:rPr>
          <w:rFonts w:hint="eastAsia" w:ascii="宋体" w:hAnsi="宋体" w:eastAsia="宋体" w:cs="宋体"/>
          <w:color w:val="000000"/>
          <w:sz w:val="24"/>
          <w:szCs w:val="24"/>
        </w:rPr>
      </w:r>
      <w:r/>
    </w:p>
    <w:p>
      <w:pPr>
        <w:pStyle w:val="652"/>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w:t>
      </w:r>
      <w:r>
        <w:rPr>
          <w:rFonts w:hint="eastAsia" w:ascii="宋体" w:hAnsi="宋体" w:eastAsia="宋体" w:cs="宋体"/>
          <w:sz w:val="24"/>
          <w:szCs w:val="24"/>
        </w:rPr>
        <w:t xml:space="preserve">《中小</w:t>
      </w:r>
      <w:r>
        <w:rPr>
          <w:rFonts w:hint="eastAsia" w:ascii="宋体" w:hAnsi="宋体" w:eastAsia="宋体" w:cs="宋体"/>
          <w:color w:val="000000"/>
          <w:sz w:val="24"/>
          <w:szCs w:val="24"/>
        </w:rPr>
        <w:t xml:space="preserve">企业声明函》。</w:t>
      </w:r>
      <w:r>
        <w:rPr>
          <w:rFonts w:hint="eastAsia" w:ascii="宋体" w:hAnsi="宋体" w:eastAsia="宋体" w:cs="宋体"/>
          <w:color w:val="000000"/>
          <w:sz w:val="24"/>
          <w:szCs w:val="24"/>
        </w:rPr>
      </w:r>
      <w:r/>
    </w:p>
    <w:p>
      <w:pPr>
        <w:pStyle w:val="652"/>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2、残疾人福利单位价格扣除</w:t>
      </w:r>
      <w:r>
        <w:rPr>
          <w:rFonts w:hint="eastAsia" w:ascii="宋体" w:hAnsi="宋体" w:eastAsia="宋体" w:cs="宋体"/>
          <w:color w:val="000000"/>
          <w:sz w:val="24"/>
          <w:szCs w:val="24"/>
        </w:rPr>
      </w:r>
      <w:r/>
    </w:p>
    <w:p>
      <w:pPr>
        <w:pStyle w:val="652"/>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（1）本项目对残疾人福利性单位视同小型、微型企业，给予10%的价格扣除，用扣除后的价格参与评审。</w:t>
      </w:r>
      <w:r>
        <w:rPr>
          <w:rFonts w:hint="eastAsia" w:ascii="宋体" w:hAnsi="宋体" w:eastAsia="宋体" w:cs="宋体"/>
          <w:color w:val="000000"/>
          <w:sz w:val="24"/>
          <w:szCs w:val="24"/>
        </w:rPr>
      </w:r>
      <w:r/>
    </w:p>
    <w:p>
      <w:pPr>
        <w:pStyle w:val="652"/>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rPr>
          <w:rFonts w:hint="eastAsia" w:ascii="宋体" w:hAnsi="宋体" w:eastAsia="宋体" w:cs="宋体"/>
          <w:color w:val="000000"/>
          <w:sz w:val="24"/>
          <w:szCs w:val="24"/>
        </w:rPr>
      </w:r>
      <w:r/>
    </w:p>
    <w:p>
      <w:pPr>
        <w:pStyle w:val="652"/>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rPr>
          <w:rFonts w:hint="eastAsia" w:ascii="宋体" w:hAnsi="宋体" w:eastAsia="宋体" w:cs="宋体"/>
          <w:color w:val="000000"/>
          <w:sz w:val="24"/>
          <w:szCs w:val="24"/>
        </w:rPr>
      </w:r>
      <w:r/>
    </w:p>
    <w:p>
      <w:pPr>
        <w:pStyle w:val="652"/>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3、监狱和戒毒企业价格扣除</w:t>
      </w:r>
      <w:r>
        <w:rPr>
          <w:rFonts w:hint="eastAsia" w:ascii="宋体" w:hAnsi="宋体" w:eastAsia="宋体" w:cs="宋体"/>
          <w:color w:val="000000"/>
          <w:sz w:val="24"/>
          <w:szCs w:val="24"/>
        </w:rPr>
      </w:r>
      <w:r/>
    </w:p>
    <w:p>
      <w:pPr>
        <w:pStyle w:val="652"/>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（1）本项目对监狱和戒毒企业（简称监狱企业）视同小型、微型企业，给予10%的价格扣除，用扣除后的价格参与评审。</w:t>
      </w:r>
      <w:r>
        <w:rPr>
          <w:rFonts w:hint="eastAsia" w:ascii="宋体" w:hAnsi="宋体" w:eastAsia="宋体" w:cs="宋体"/>
          <w:color w:val="000000"/>
          <w:sz w:val="24"/>
          <w:szCs w:val="24"/>
        </w:rPr>
      </w:r>
      <w:r/>
    </w:p>
    <w:p>
      <w:pPr>
        <w:pStyle w:val="652"/>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rPr>
        <w:t xml:space="preserve">供应商如不提供上述证明文件，价格将不做相应扣除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52"/>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rPr>
          <w:rFonts w:hint="eastAsia" w:ascii="宋体" w:hAnsi="宋体" w:eastAsia="宋体" w:cs="宋体"/>
          <w:color w:val="000000"/>
          <w:sz w:val="24"/>
          <w:szCs w:val="24"/>
        </w:rPr>
      </w:r>
      <w:r/>
    </w:p>
    <w:p>
      <w:pPr>
        <w:pStyle w:val="652"/>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4、残疾人福利单位、监狱企业属于小型、微型企业的，不重复享受政策。</w:t>
      </w:r>
      <w:r>
        <w:rPr>
          <w:rFonts w:hint="eastAsia" w:ascii="宋体" w:hAnsi="宋体" w:eastAsia="宋体" w:cs="宋体"/>
          <w:color w:val="000000"/>
          <w:sz w:val="24"/>
          <w:szCs w:val="24"/>
        </w:rPr>
      </w:r>
      <w:r/>
    </w:p>
    <w:p>
      <w:pPr>
        <w:pStyle w:val="652"/>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652"/>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6、联合体各方均为小型、微型企业（残疾人福利单位、监狱企业）的，联合体享受10%价格扣除，用扣除后的价格参与评审。</w:t>
      </w:r>
      <w:r>
        <w:rPr>
          <w:rFonts w:hint="eastAsia" w:ascii="宋体" w:hAnsi="宋体" w:eastAsia="宋体" w:cs="宋体"/>
          <w:color w:val="000000"/>
          <w:sz w:val="24"/>
          <w:szCs w:val="24"/>
        </w:rPr>
      </w:r>
      <w:r/>
    </w:p>
    <w:p>
      <w:pPr>
        <w:pStyle w:val="652"/>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专门面向中小企业采购的项目或者采购包，不再执行价格评审优惠的扶持政策。</w:t>
      </w:r>
      <w:r>
        <w:rPr>
          <w:rFonts w:hint="eastAsia" w:ascii="宋体" w:hAnsi="宋体" w:eastAsia="宋体" w:cs="宋体"/>
          <w:color w:val="000000"/>
          <w:sz w:val="24"/>
          <w:szCs w:val="24"/>
          <w:highlight w:val="none"/>
        </w:rPr>
      </w:r>
      <w:r/>
    </w:p>
    <w:p>
      <w:pPr>
        <w:pStyle w:val="652"/>
        <w:ind w:firstLine="480"/>
        <w:jc w:val="left"/>
        <w:keepLines w:val="0"/>
        <w:keepNext w:val="0"/>
        <w:pageBreakBefore w:val="0"/>
        <w:spacing w:line="360" w:lineRule="auto"/>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rPr>
        <w:t xml:space="preserve">评标方法与评</w:t>
      </w:r>
      <w:r>
        <w:rPr>
          <w:rFonts w:hint="eastAsia" w:ascii="宋体" w:hAnsi="宋体" w:eastAsia="宋体" w:cs="宋体"/>
          <w:b/>
          <w:color w:val="000000"/>
          <w:sz w:val="24"/>
          <w:szCs w:val="24"/>
          <w:lang w:eastAsia="zh-CN"/>
        </w:rPr>
        <w:t xml:space="preserve">审</w:t>
      </w:r>
      <w:r>
        <w:rPr>
          <w:rFonts w:hint="eastAsia" w:ascii="宋体" w:hAnsi="宋体" w:eastAsia="宋体" w:cs="宋体"/>
          <w:b/>
          <w:color w:val="000000"/>
          <w:sz w:val="24"/>
          <w:szCs w:val="24"/>
        </w:rPr>
        <w:t xml:space="preserve">标准</w:t>
      </w:r>
      <w:r>
        <w:rPr>
          <w:rFonts w:hint="eastAsia" w:ascii="宋体" w:hAnsi="宋体" w:eastAsia="宋体" w:cs="宋体"/>
          <w:b/>
          <w:color w:val="000000"/>
          <w:sz w:val="24"/>
          <w:szCs w:val="24"/>
          <w:highlight w:val="yellow"/>
        </w:rPr>
      </w:r>
      <w:r/>
    </w:p>
    <w:p>
      <w:pPr>
        <w:pStyle w:val="652"/>
        <w:ind w:firstLine="440"/>
        <w:spacing w:line="360" w:lineRule="auto"/>
        <w:rPr>
          <w:rFonts w:hint="eastAsia" w:ascii="宋体" w:hAnsi="宋体" w:cs="宋体"/>
          <w:b/>
          <w:bCs/>
          <w:color w:val="000000"/>
          <w:sz w:val="22"/>
          <w:szCs w:val="24"/>
        </w:rPr>
      </w:pPr>
      <w:r>
        <w:rPr>
          <w:rFonts w:hint="eastAsia" w:ascii="宋体" w:hAnsi="宋体" w:cs="宋体"/>
          <w:b/>
          <w:bCs/>
          <w:color w:val="000000"/>
          <w:sz w:val="22"/>
          <w:szCs w:val="24"/>
        </w:rPr>
        <w:t xml:space="preserve">下</w:t>
      </w:r>
      <w:r>
        <w:rPr>
          <w:rFonts w:hint="eastAsia" w:ascii="宋体" w:hAnsi="宋体" w:cs="宋体"/>
          <w:b/>
          <w:bCs/>
          <w:color w:val="000000"/>
          <w:sz w:val="22"/>
          <w:szCs w:val="24"/>
          <w:highlight w:val="none"/>
        </w:rPr>
        <w:t xml:space="preserve">列</w:t>
      </w:r>
      <w:r>
        <w:rPr>
          <w:rFonts w:hint="eastAsia" w:ascii="宋体" w:hAnsi="宋体" w:cs="宋体"/>
          <w:b/>
          <w:bCs/>
          <w:color w:val="000000"/>
          <w:sz w:val="22"/>
          <w:szCs w:val="24"/>
          <w:highlight w:val="none"/>
          <w:lang w:eastAsia="zh-CN"/>
        </w:rPr>
        <w:t xml:space="preserve">序号（</w:t>
      </w:r>
      <w:r>
        <w:rPr>
          <w:rFonts w:hint="eastAsia" w:ascii="宋体" w:hAnsi="宋体" w:cs="宋体"/>
          <w:b/>
          <w:bCs/>
          <w:color w:val="000000"/>
          <w:sz w:val="22"/>
          <w:szCs w:val="24"/>
          <w:highlight w:val="none"/>
          <w:lang w:val="en-US" w:eastAsia="zh-CN"/>
        </w:rPr>
        <w:t xml:space="preserve">7-10</w:t>
      </w:r>
      <w:r>
        <w:rPr>
          <w:rFonts w:hint="eastAsia" w:ascii="宋体" w:hAnsi="宋体" w:cs="宋体"/>
          <w:b/>
          <w:bCs/>
          <w:color w:val="000000"/>
          <w:sz w:val="22"/>
          <w:szCs w:val="24"/>
          <w:highlight w:val="none"/>
        </w:rPr>
        <w:t xml:space="preserve">）评</w:t>
      </w:r>
      <w:r>
        <w:rPr>
          <w:rFonts w:hint="eastAsia" w:ascii="宋体" w:hAnsi="宋体" w:cs="宋体"/>
          <w:b/>
          <w:bCs/>
          <w:color w:val="000000"/>
          <w:sz w:val="22"/>
          <w:szCs w:val="24"/>
        </w:rPr>
        <w:t xml:space="preserve">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color w:val="000000"/>
          <w:sz w:val="22"/>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827"/>
        <w:gridCol w:w="750"/>
        <w:gridCol w:w="5385"/>
      </w:tblGrid>
      <w:tr>
        <w:trPr/>
        <w:tc>
          <w:tcPr>
            <w:tcW w:w="735" w:type="dxa"/>
            <w:vAlign w:val="top"/>
            <w:textDirection w:val="lrTb"/>
            <w:noWrap w:val="false"/>
          </w:tcPr>
          <w:p>
            <w:pPr>
              <w:pStyle w:val="652"/>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序号</w:t>
            </w:r>
            <w:r>
              <w:rPr>
                <w:rFonts w:hint="eastAsia" w:ascii="宋体" w:hAnsi="宋体" w:eastAsia="宋体" w:cs="宋体"/>
                <w:b/>
                <w:bCs/>
                <w:color w:val="000000"/>
                <w:sz w:val="21"/>
                <w:szCs w:val="21"/>
                <w:lang w:val="zh-CN"/>
              </w:rPr>
            </w:r>
            <w:r/>
          </w:p>
        </w:tc>
        <w:tc>
          <w:tcPr>
            <w:tcW w:w="1827" w:type="dxa"/>
            <w:vAlign w:val="top"/>
            <w:textDirection w:val="lrTb"/>
            <w:noWrap w:val="false"/>
          </w:tcPr>
          <w:p>
            <w:pPr>
              <w:pStyle w:val="652"/>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评分项名称</w:t>
            </w:r>
            <w:r>
              <w:rPr>
                <w:rFonts w:hint="eastAsia" w:ascii="宋体" w:hAnsi="宋体" w:eastAsia="宋体" w:cs="宋体"/>
                <w:b/>
                <w:bCs/>
                <w:color w:val="000000"/>
                <w:sz w:val="21"/>
                <w:szCs w:val="21"/>
                <w:lang w:val="zh-CN"/>
              </w:rPr>
            </w:r>
            <w:r/>
          </w:p>
        </w:tc>
        <w:tc>
          <w:tcPr>
            <w:tcW w:w="750" w:type="dxa"/>
            <w:vAlign w:val="top"/>
            <w:textDirection w:val="lrTb"/>
            <w:noWrap w:val="false"/>
          </w:tcPr>
          <w:p>
            <w:pPr>
              <w:pStyle w:val="652"/>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分值</w:t>
            </w:r>
            <w:r>
              <w:rPr>
                <w:rFonts w:hint="eastAsia" w:ascii="宋体" w:hAnsi="宋体" w:eastAsia="宋体" w:cs="宋体"/>
                <w:b/>
                <w:bCs/>
                <w:color w:val="000000"/>
                <w:sz w:val="21"/>
                <w:szCs w:val="21"/>
                <w:lang w:val="zh-CN"/>
              </w:rPr>
            </w:r>
            <w:r/>
          </w:p>
        </w:tc>
        <w:tc>
          <w:tcPr>
            <w:tcW w:w="5385" w:type="dxa"/>
            <w:vAlign w:val="top"/>
            <w:textDirection w:val="lrTb"/>
            <w:noWrap w:val="false"/>
          </w:tcPr>
          <w:p>
            <w:pPr>
              <w:pStyle w:val="652"/>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评审标准</w:t>
            </w:r>
            <w:r>
              <w:rPr>
                <w:rFonts w:hint="eastAsia" w:ascii="宋体" w:hAnsi="宋体" w:eastAsia="宋体" w:cs="宋体"/>
                <w:b/>
                <w:bCs/>
                <w:color w:val="000000"/>
                <w:sz w:val="21"/>
                <w:szCs w:val="21"/>
                <w:lang w:val="zh-CN"/>
              </w:rPr>
            </w:r>
            <w:r/>
          </w:p>
        </w:tc>
      </w:tr>
      <w:tr>
        <w:trPr/>
        <w:tc>
          <w:tcPr>
            <w:tcW w:w="735"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eastAsia="宋体" w:cs="宋体"/>
                <w:color w:val="000000"/>
                <w:sz w:val="21"/>
                <w:szCs w:val="21"/>
                <w:lang w:val="en-US" w:eastAsia="zh-CN" w:bidi="ar"/>
              </w:rPr>
              <w:t xml:space="preserve">1</w:t>
            </w:r>
            <w:r>
              <w:rPr>
                <w:rFonts w:hint="eastAsia" w:ascii="宋体" w:hAnsi="宋体" w:eastAsia="宋体" w:cs="宋体"/>
                <w:color w:val="000000"/>
                <w:sz w:val="21"/>
                <w:szCs w:val="21"/>
                <w:lang w:val="zh-CN" w:eastAsia="zh-CN" w:bidi="ar"/>
              </w:rPr>
            </w:r>
            <w:r/>
          </w:p>
        </w:tc>
        <w:tc>
          <w:tcPr>
            <w:tcW w:w="1827"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综合偿付能力充足率</w:t>
            </w:r>
            <w:r>
              <w:rPr>
                <w:rFonts w:hint="eastAsia" w:ascii="宋体" w:hAnsi="宋体" w:eastAsia="宋体" w:cs="宋体"/>
                <w:color w:val="000000"/>
                <w:sz w:val="21"/>
                <w:szCs w:val="21"/>
                <w:lang w:val="zh-CN" w:eastAsia="zh-CN" w:bidi="ar"/>
              </w:rPr>
            </w:r>
            <w:r/>
          </w:p>
        </w:tc>
        <w:tc>
          <w:tcPr>
            <w:tcW w:w="750"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770"/>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综合偿付能力充足率高于250%的得1</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分,200%—250%（含）得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分，150%—200%（含）的得</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分，低于150%的不得分。以2024年或经审计的总公司财务报表及总公司偿付能力报告为准。</w:t>
            </w:r>
            <w:r>
              <w:rPr>
                <w:rFonts w:hint="eastAsia" w:ascii="宋体" w:hAnsi="宋体" w:eastAsia="宋体" w:cs="宋体"/>
                <w:color w:val="000000"/>
                <w:sz w:val="21"/>
                <w:szCs w:val="21"/>
                <w:lang w:val="zh-CN" w:eastAsia="zh-CN" w:bidi="ar"/>
              </w:rPr>
            </w:r>
            <w:r/>
          </w:p>
        </w:tc>
      </w:tr>
      <w:tr>
        <w:trPr/>
        <w:tc>
          <w:tcPr>
            <w:tcW w:w="735"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eastAsia="宋体" w:cs="宋体"/>
                <w:color w:val="000000"/>
                <w:sz w:val="21"/>
                <w:szCs w:val="21"/>
                <w:lang w:val="en-US" w:eastAsia="zh-CN" w:bidi="ar"/>
              </w:rPr>
              <w:t xml:space="preserve">2</w:t>
            </w:r>
            <w:r>
              <w:rPr>
                <w:rFonts w:hint="eastAsia" w:ascii="宋体" w:hAnsi="宋体" w:eastAsia="宋体" w:cs="宋体"/>
                <w:color w:val="000000"/>
                <w:sz w:val="21"/>
                <w:szCs w:val="21"/>
                <w:lang w:val="zh-CN" w:eastAsia="zh-CN" w:bidi="ar"/>
              </w:rPr>
            </w:r>
            <w:r/>
          </w:p>
        </w:tc>
        <w:tc>
          <w:tcPr>
            <w:tcW w:w="1827"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风险综合评级</w:t>
            </w:r>
            <w:r>
              <w:rPr>
                <w:rFonts w:hint="eastAsia" w:ascii="宋体" w:hAnsi="宋体" w:eastAsia="宋体" w:cs="宋体"/>
                <w:color w:val="000000"/>
                <w:sz w:val="21"/>
                <w:szCs w:val="21"/>
                <w:lang w:val="zh-CN" w:eastAsia="zh-CN" w:bidi="ar"/>
              </w:rPr>
            </w:r>
            <w:r/>
          </w:p>
        </w:tc>
        <w:tc>
          <w:tcPr>
            <w:tcW w:w="750"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rPr>
                <w:rFonts w:hint="eastAsia" w:eastAsia="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770"/>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供应商总公司风险综合评级（2024年第三季度数据），AAA得1</w:t>
            </w:r>
            <w:r>
              <w:rPr>
                <w:rFonts w:hint="eastAsia" w:eastAsia="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分，AA得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分，A得</w:t>
            </w:r>
            <w:r>
              <w:rPr>
                <w:rFonts w:hint="eastAsia" w:eastAsia="宋体" w:cs="宋体"/>
                <w:color w:val="000000"/>
                <w:sz w:val="21"/>
                <w:szCs w:val="21"/>
                <w:lang w:val="en-US" w:eastAsia="zh-CN" w:bidi="ar"/>
              </w:rPr>
              <w:t xml:space="preserve">7</w:t>
            </w:r>
            <w:r>
              <w:rPr>
                <w:rFonts w:hint="eastAsia" w:ascii="宋体" w:hAnsi="宋体" w:eastAsia="宋体" w:cs="宋体"/>
                <w:color w:val="000000"/>
                <w:sz w:val="21"/>
                <w:szCs w:val="21"/>
                <w:lang w:val="en-US" w:eastAsia="zh-CN" w:bidi="ar"/>
              </w:rPr>
              <w:t xml:space="preserve">分，BBB得</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分，BB得3分，B得1分,等级为C、D不得分，该项最高得10分。</w:t>
            </w:r>
            <w:r>
              <w:rPr>
                <w:rFonts w:hint="eastAsia" w:ascii="宋体" w:hAnsi="宋体" w:eastAsia="宋体" w:cs="宋体"/>
                <w:color w:val="000000"/>
                <w:sz w:val="21"/>
                <w:szCs w:val="21"/>
                <w:lang w:val="zh-CN" w:eastAsia="zh-CN" w:bidi="ar"/>
              </w:rPr>
            </w:r>
            <w:r/>
          </w:p>
        </w:tc>
      </w:tr>
      <w:tr>
        <w:trPr/>
        <w:tc>
          <w:tcPr>
            <w:tcW w:w="735"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3</w:t>
            </w:r>
            <w:r>
              <w:rPr>
                <w:rFonts w:ascii="宋体" w:hAnsi="宋体" w:eastAsia="宋体" w:cs="宋体"/>
                <w:color w:val="000000"/>
                <w:sz w:val="21"/>
                <w:szCs w:val="21"/>
                <w:lang w:val="en-US" w:eastAsia="zh-CN" w:bidi="ar"/>
              </w:rPr>
            </w:r>
            <w:r/>
          </w:p>
        </w:tc>
        <w:tc>
          <w:tcPr>
            <w:tcW w:w="1827"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承办经验</w:t>
            </w:r>
            <w:r>
              <w:rPr>
                <w:rFonts w:hint="eastAsia" w:ascii="宋体" w:hAnsi="宋体" w:eastAsia="宋体" w:cs="宋体"/>
                <w:color w:val="000000"/>
                <w:sz w:val="21"/>
                <w:szCs w:val="21"/>
                <w:lang w:val="zh-CN" w:eastAsia="zh-CN" w:bidi="ar"/>
              </w:rPr>
            </w:r>
            <w:r/>
          </w:p>
        </w:tc>
        <w:tc>
          <w:tcPr>
            <w:tcW w:w="750"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10</w:t>
            </w:r>
            <w:r>
              <w:rPr>
                <w:rFonts w:ascii="宋体" w:hAnsi="宋体" w:eastAsia="宋体" w:cs="宋体"/>
                <w:color w:val="000000"/>
                <w:sz w:val="21"/>
                <w:szCs w:val="21"/>
                <w:lang w:val="en-US" w:eastAsia="zh-CN" w:bidi="ar"/>
              </w:rPr>
            </w:r>
            <w:r/>
          </w:p>
        </w:tc>
        <w:tc>
          <w:tcPr>
            <w:tcW w:w="5385" w:type="dxa"/>
            <w:vAlign w:val="center"/>
            <w:textDirection w:val="lrTb"/>
            <w:noWrap w:val="false"/>
          </w:tcPr>
          <w:p>
            <w:pPr>
              <w:pStyle w:val="770"/>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2023年1月以来承保过类似保险项目，有一个得2分，最高得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分。供应商须提供承办保险项目的证明材料（承办的保险项目名称、协议或合同、保单等扫描件）。</w:t>
            </w:r>
            <w:r>
              <w:rPr>
                <w:rFonts w:hint="eastAsia" w:ascii="宋体" w:hAnsi="宋体" w:eastAsia="宋体" w:cs="宋体"/>
                <w:color w:val="000000"/>
                <w:sz w:val="21"/>
                <w:szCs w:val="21"/>
                <w:lang w:val="zh-CN" w:eastAsia="zh-CN" w:bidi="ar"/>
              </w:rPr>
            </w:r>
            <w:r/>
          </w:p>
        </w:tc>
      </w:tr>
      <w:tr>
        <w:trPr/>
        <w:tc>
          <w:tcPr>
            <w:tcW w:w="735"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4</w:t>
            </w:r>
            <w:r>
              <w:rPr>
                <w:rFonts w:ascii="宋体" w:hAnsi="宋体" w:eastAsia="宋体" w:cs="宋体"/>
                <w:color w:val="000000"/>
                <w:sz w:val="21"/>
                <w:szCs w:val="21"/>
                <w:lang w:val="en-US" w:eastAsia="zh-CN" w:bidi="ar"/>
              </w:rPr>
            </w:r>
            <w:r/>
          </w:p>
        </w:tc>
        <w:tc>
          <w:tcPr>
            <w:tcW w:w="1827"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关怀参保群体</w:t>
            </w:r>
            <w:r>
              <w:rPr>
                <w:rFonts w:hint="eastAsia" w:ascii="宋体" w:hAnsi="宋体" w:eastAsia="宋体" w:cs="宋体"/>
                <w:color w:val="000000"/>
                <w:sz w:val="21"/>
                <w:szCs w:val="21"/>
                <w:lang w:val="zh-CN" w:eastAsia="zh-CN" w:bidi="ar"/>
              </w:rPr>
            </w:r>
            <w:r/>
          </w:p>
        </w:tc>
        <w:tc>
          <w:tcPr>
            <w:tcW w:w="750"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4</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770"/>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2023年1月以来供应商在南通市海门区失独群体关心关怀中有相关活动或事例的（保险理赔除外），有一例得1分，最高得</w:t>
            </w:r>
            <w:r>
              <w:rPr>
                <w:rFonts w:hint="eastAsia" w:eastAsia="宋体" w:cs="宋体"/>
                <w:color w:val="000000"/>
                <w:sz w:val="21"/>
                <w:szCs w:val="21"/>
                <w:lang w:val="en-US" w:eastAsia="zh-CN" w:bidi="ar"/>
              </w:rPr>
              <w:t xml:space="preserve">4</w:t>
            </w:r>
            <w:r>
              <w:rPr>
                <w:rFonts w:hint="eastAsia" w:ascii="宋体" w:hAnsi="宋体" w:eastAsia="宋体" w:cs="宋体"/>
                <w:color w:val="000000"/>
                <w:sz w:val="21"/>
                <w:szCs w:val="21"/>
                <w:lang w:val="en-US" w:eastAsia="zh-CN" w:bidi="ar"/>
              </w:rPr>
              <w:t xml:space="preserve">分。需提供公益创投类活动或相关案例资料。</w:t>
            </w:r>
            <w:r>
              <w:rPr>
                <w:rFonts w:hint="eastAsia" w:ascii="宋体" w:hAnsi="宋体" w:eastAsia="宋体" w:cs="宋体"/>
                <w:color w:val="000000"/>
                <w:sz w:val="21"/>
                <w:szCs w:val="21"/>
                <w:lang w:val="zh-CN" w:eastAsia="zh-CN" w:bidi="ar"/>
              </w:rPr>
            </w:r>
            <w:r/>
          </w:p>
        </w:tc>
      </w:tr>
      <w:tr>
        <w:trPr/>
        <w:tc>
          <w:tcPr>
            <w:tcW w:w="735"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5</w:t>
            </w:r>
            <w:r>
              <w:rPr>
                <w:rFonts w:ascii="宋体" w:hAnsi="宋体" w:eastAsia="宋体" w:cs="宋体"/>
                <w:color w:val="000000"/>
                <w:sz w:val="21"/>
                <w:szCs w:val="21"/>
                <w:lang w:val="en-US" w:eastAsia="zh-CN" w:bidi="ar"/>
              </w:rPr>
            </w:r>
            <w:r/>
          </w:p>
        </w:tc>
        <w:tc>
          <w:tcPr>
            <w:tcW w:w="1827"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住院</w:t>
            </w:r>
            <w:r>
              <w:rPr>
                <w:rFonts w:hint="eastAsia" w:ascii="宋体" w:hAnsi="宋体" w:eastAsia="宋体" w:cs="宋体"/>
                <w:color w:val="000000"/>
                <w:sz w:val="21"/>
                <w:szCs w:val="21"/>
                <w:lang w:val="en-US" w:eastAsia="zh-CN" w:bidi="ar"/>
              </w:rPr>
              <w:t xml:space="preserve">免赔额</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7</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770"/>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无免赔额的得</w:t>
            </w:r>
            <w:r>
              <w:rPr>
                <w:rFonts w:hint="eastAsia" w:eastAsia="宋体" w:cs="宋体"/>
                <w:color w:val="000000"/>
                <w:sz w:val="21"/>
                <w:szCs w:val="21"/>
                <w:lang w:val="en-US" w:eastAsia="zh-CN" w:bidi="ar"/>
              </w:rPr>
              <w:t xml:space="preserve">7</w:t>
            </w:r>
            <w:r>
              <w:rPr>
                <w:rFonts w:hint="eastAsia" w:ascii="宋体" w:hAnsi="宋体" w:eastAsia="宋体" w:cs="宋体"/>
                <w:color w:val="000000"/>
                <w:sz w:val="21"/>
                <w:szCs w:val="21"/>
                <w:lang w:val="en-US" w:eastAsia="zh-CN" w:bidi="ar"/>
              </w:rPr>
              <w:t xml:space="preserve">分，免赔额100元（含）以下的得</w:t>
            </w:r>
            <w:r>
              <w:rPr>
                <w:rFonts w:hint="eastAsia" w:eastAsia="宋体" w:cs="宋体"/>
                <w:color w:val="000000"/>
                <w:sz w:val="21"/>
                <w:szCs w:val="21"/>
                <w:lang w:val="en-US" w:eastAsia="zh-CN" w:bidi="ar"/>
              </w:rPr>
              <w:t xml:space="preserve">4</w:t>
            </w:r>
            <w:r>
              <w:rPr>
                <w:rFonts w:hint="eastAsia" w:ascii="宋体" w:hAnsi="宋体" w:eastAsia="宋体" w:cs="宋体"/>
                <w:color w:val="000000"/>
                <w:sz w:val="21"/>
                <w:szCs w:val="21"/>
                <w:lang w:val="en-US" w:eastAsia="zh-CN" w:bidi="ar"/>
              </w:rPr>
              <w:t xml:space="preserve">分，101元（含）以上的不得分。需提供免赔额情况资料。</w:t>
            </w:r>
            <w:r>
              <w:rPr>
                <w:rFonts w:hint="eastAsia" w:ascii="宋体" w:hAnsi="宋体" w:eastAsia="宋体" w:cs="宋体"/>
                <w:color w:val="000000"/>
                <w:sz w:val="21"/>
                <w:szCs w:val="21"/>
                <w:lang w:val="en-US" w:eastAsia="zh-CN" w:bidi="ar"/>
              </w:rPr>
            </w:r>
            <w:r/>
          </w:p>
        </w:tc>
      </w:tr>
      <w:tr>
        <w:trPr/>
        <w:tc>
          <w:tcPr>
            <w:tcW w:w="735"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6</w:t>
            </w:r>
            <w:r>
              <w:rPr>
                <w:rFonts w:ascii="宋体" w:hAnsi="宋体" w:eastAsia="宋体" w:cs="宋体"/>
                <w:color w:val="000000"/>
                <w:sz w:val="21"/>
                <w:szCs w:val="21"/>
                <w:lang w:val="en-US" w:eastAsia="zh-CN" w:bidi="ar"/>
              </w:rPr>
            </w:r>
            <w:r/>
          </w:p>
        </w:tc>
        <w:tc>
          <w:tcPr>
            <w:tcW w:w="1827"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赔付比例</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9</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770"/>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医保用药赔付比例达100%的得</w:t>
            </w:r>
            <w:r>
              <w:rPr>
                <w:rFonts w:hint="eastAsia" w:eastAsia="宋体" w:cs="宋体"/>
                <w:color w:val="000000"/>
                <w:sz w:val="21"/>
                <w:szCs w:val="21"/>
                <w:lang w:val="en-US" w:eastAsia="zh-CN" w:bidi="ar"/>
              </w:rPr>
              <w:t xml:space="preserve">9</w:t>
            </w:r>
            <w:r>
              <w:rPr>
                <w:rFonts w:hint="eastAsia" w:ascii="宋体" w:hAnsi="宋体" w:eastAsia="宋体" w:cs="宋体"/>
                <w:color w:val="000000"/>
                <w:sz w:val="21"/>
                <w:szCs w:val="21"/>
                <w:lang w:val="en-US" w:eastAsia="zh-CN" w:bidi="ar"/>
              </w:rPr>
              <w:t xml:space="preserve">分，90%以上的得</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分，低于90%的不得分</w:t>
            </w:r>
            <w:r>
              <w:rPr>
                <w:rFonts w:hint="eastAsia"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需提供赔付比例标准。</w:t>
            </w:r>
            <w:r>
              <w:rPr>
                <w:rFonts w:hint="eastAsia" w:ascii="宋体" w:hAnsi="宋体" w:eastAsia="宋体" w:cs="宋体"/>
                <w:color w:val="000000"/>
                <w:sz w:val="21"/>
                <w:szCs w:val="21"/>
                <w:lang w:val="en-US" w:eastAsia="zh-CN" w:bidi="ar"/>
              </w:rPr>
            </w:r>
            <w:r/>
          </w:p>
        </w:tc>
      </w:tr>
      <w:tr>
        <w:trPr/>
        <w:tc>
          <w:tcPr>
            <w:tcW w:w="735"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7</w:t>
            </w:r>
            <w:r>
              <w:rPr>
                <w:rFonts w:ascii="宋体" w:hAnsi="宋体" w:eastAsia="宋体" w:cs="宋体"/>
                <w:color w:val="000000"/>
                <w:sz w:val="21"/>
                <w:szCs w:val="21"/>
                <w:lang w:val="en-US" w:eastAsia="zh-CN" w:bidi="ar"/>
              </w:rPr>
            </w:r>
            <w:r/>
          </w:p>
        </w:tc>
        <w:tc>
          <w:tcPr>
            <w:tcW w:w="1827"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其他增值服务</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10</w:t>
            </w:r>
            <w:r>
              <w:rPr>
                <w:rFonts w:ascii="宋体" w:hAnsi="宋体" w:eastAsia="宋体" w:cs="宋体"/>
                <w:color w:val="000000"/>
                <w:sz w:val="21"/>
                <w:szCs w:val="21"/>
                <w:lang w:val="en-US" w:eastAsia="zh-CN" w:bidi="ar"/>
              </w:rPr>
            </w:r>
            <w:r/>
          </w:p>
        </w:tc>
        <w:tc>
          <w:tcPr>
            <w:tcW w:w="5385" w:type="dxa"/>
            <w:vAlign w:val="center"/>
            <w:textDirection w:val="lrTb"/>
            <w:noWrap w:val="false"/>
          </w:tcPr>
          <w:p>
            <w:pPr>
              <w:pStyle w:val="770"/>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针对本项目，在实际操作过程中，提出切实可行的保险增值服务方案。每有一条针对本项目切实可行的保险增值服务方案的得</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分，最高得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w:t>
            </w:r>
            <w:r>
              <w:rPr>
                <w:rFonts w:hint="eastAsia" w:ascii="宋体" w:hAnsi="宋体" w:eastAsia="宋体" w:cs="宋体"/>
                <w:color w:val="000000"/>
                <w:sz w:val="21"/>
                <w:szCs w:val="21"/>
                <w:lang w:val="en-US" w:eastAsia="zh-CN" w:bidi="ar"/>
              </w:rPr>
            </w:r>
            <w:r/>
          </w:p>
        </w:tc>
      </w:tr>
      <w:tr>
        <w:trPr>
          <w:trHeight w:val="467"/>
        </w:trPr>
        <w:tc>
          <w:tcPr>
            <w:tcW w:w="735"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8</w:t>
            </w:r>
            <w:r>
              <w:rPr>
                <w:rFonts w:hint="eastAsia" w:ascii="宋体" w:hAnsi="宋体" w:eastAsia="宋体" w:cs="宋体"/>
                <w:color w:val="000000"/>
                <w:sz w:val="21"/>
                <w:szCs w:val="21"/>
                <w:lang w:val="en-US" w:eastAsia="zh-CN" w:bidi="ar"/>
              </w:rPr>
            </w:r>
            <w:r/>
          </w:p>
        </w:tc>
        <w:tc>
          <w:tcPr>
            <w:tcW w:w="1827"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承保服务</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12</w:t>
            </w:r>
            <w:r>
              <w:rPr>
                <w:rFonts w:ascii="宋体" w:hAnsi="宋体" w:eastAsia="宋体" w:cs="宋体"/>
                <w:color w:val="000000"/>
                <w:sz w:val="21"/>
                <w:szCs w:val="21"/>
                <w:lang w:val="en-US" w:eastAsia="zh-CN" w:bidi="ar"/>
              </w:rPr>
            </w:r>
            <w:r/>
          </w:p>
        </w:tc>
        <w:tc>
          <w:tcPr>
            <w:tcW w:w="5385" w:type="dxa"/>
            <w:vAlign w:val="center"/>
            <w:textDirection w:val="lrTb"/>
            <w:noWrap w:val="false"/>
          </w:tcPr>
          <w:p>
            <w:pPr>
              <w:pStyle w:val="770"/>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供应商提供承保服务工作方案，包括工作计划、专门服务小组、承保服务保障措施，及时报送失独家庭住院护理补贴保险情况承诺等，由评委对承保服务方案进行评审，优于项目需求的得</w:t>
            </w:r>
            <w:r>
              <w:rPr>
                <w:rFonts w:hint="eastAsia" w:eastAsia="宋体" w:cs="宋体"/>
                <w:color w:val="000000"/>
                <w:sz w:val="21"/>
                <w:szCs w:val="21"/>
                <w:lang w:val="en-US" w:eastAsia="zh-CN" w:bidi="ar"/>
              </w:rPr>
              <w:t xml:space="preserve">12</w:t>
            </w:r>
            <w:r>
              <w:rPr>
                <w:rFonts w:hint="eastAsia" w:ascii="宋体" w:hAnsi="宋体" w:eastAsia="宋体" w:cs="宋体"/>
                <w:color w:val="000000"/>
                <w:sz w:val="21"/>
                <w:szCs w:val="21"/>
                <w:lang w:val="en-US" w:eastAsia="zh-CN" w:bidi="ar"/>
              </w:rPr>
              <w:t xml:space="preserve">分，符合项目需求的得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分，不符合或未提供的不得分。供应商提供承保服务相关工作方案。</w:t>
            </w:r>
            <w:r>
              <w:rPr>
                <w:rFonts w:hint="eastAsia" w:ascii="宋体" w:hAnsi="宋体" w:eastAsia="宋体" w:cs="宋体"/>
                <w:color w:val="000000"/>
                <w:sz w:val="21"/>
                <w:szCs w:val="21"/>
                <w:lang w:val="en-US" w:eastAsia="zh-CN" w:bidi="ar"/>
              </w:rPr>
            </w:r>
            <w:r/>
          </w:p>
        </w:tc>
      </w:tr>
      <w:tr>
        <w:trPr/>
        <w:tc>
          <w:tcPr>
            <w:tcW w:w="735"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9</w:t>
            </w:r>
            <w:r>
              <w:rPr>
                <w:rFonts w:hint="eastAsia" w:ascii="宋体" w:hAnsi="宋体" w:eastAsia="宋体" w:cs="宋体"/>
                <w:color w:val="000000"/>
                <w:sz w:val="21"/>
                <w:szCs w:val="21"/>
                <w:lang w:val="en-US" w:eastAsia="zh-CN" w:bidi="ar"/>
              </w:rPr>
            </w:r>
            <w:r/>
          </w:p>
        </w:tc>
        <w:tc>
          <w:tcPr>
            <w:tcW w:w="1827"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理赔服务</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770"/>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供应商提供理赔服务工作方案，包括理赔服务专门工作小组配备、理赔工作流程、理赔响应时间，投保人递交理赔资料齐全后，一周内理赔到位、理赔承诺、理赔服务便民举措等相关材料，由评委对理赔服务方案进行评审，优于项目需求的得1</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分，符合项目需求的得</w:t>
            </w:r>
            <w:r>
              <w:rPr>
                <w:rFonts w:hint="eastAsia" w:eastAsia="宋体" w:cs="宋体"/>
                <w:color w:val="000000"/>
                <w:sz w:val="21"/>
                <w:szCs w:val="21"/>
                <w:lang w:val="en-US" w:eastAsia="zh-CN" w:bidi="ar"/>
              </w:rPr>
              <w:t xml:space="preserve">12</w:t>
            </w:r>
            <w:r>
              <w:rPr>
                <w:rFonts w:hint="eastAsia" w:ascii="宋体" w:hAnsi="宋体" w:eastAsia="宋体" w:cs="宋体"/>
                <w:color w:val="000000"/>
                <w:sz w:val="21"/>
                <w:szCs w:val="21"/>
                <w:lang w:val="en-US" w:eastAsia="zh-CN" w:bidi="ar"/>
              </w:rPr>
              <w:t xml:space="preserve">分，不符合或未提供不得分。供应商提供详细的理赔服务相关资料。</w:t>
            </w:r>
            <w:r>
              <w:rPr>
                <w:rFonts w:hint="eastAsia" w:ascii="宋体" w:hAnsi="宋体" w:eastAsia="宋体" w:cs="宋体"/>
                <w:color w:val="000000"/>
                <w:sz w:val="21"/>
                <w:szCs w:val="21"/>
                <w:lang w:val="en-US" w:eastAsia="zh-CN" w:bidi="ar"/>
              </w:rPr>
            </w:r>
            <w:r/>
          </w:p>
        </w:tc>
      </w:tr>
      <w:tr>
        <w:trPr/>
        <w:tc>
          <w:tcPr>
            <w:tcW w:w="735"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rPr>
                <w:rFonts w:hint="eastAsia" w:eastAsia="宋体" w:cs="宋体"/>
                <w:color w:val="000000"/>
                <w:sz w:val="21"/>
                <w:szCs w:val="21"/>
                <w:lang w:val="en-US" w:eastAsia="zh-CN" w:bidi="ar"/>
              </w:rPr>
              <w:t xml:space="preserve">0</w:t>
            </w:r>
            <w:r>
              <w:rPr>
                <w:rFonts w:hint="eastAsia" w:ascii="宋体" w:hAnsi="宋体" w:eastAsia="宋体" w:cs="宋体"/>
                <w:color w:val="000000"/>
                <w:sz w:val="21"/>
                <w:szCs w:val="21"/>
                <w:lang w:val="en-US" w:eastAsia="zh-CN" w:bidi="ar"/>
              </w:rPr>
            </w:r>
            <w:r/>
          </w:p>
        </w:tc>
        <w:tc>
          <w:tcPr>
            <w:tcW w:w="1827"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宣传培训服务</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77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770"/>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供应商有合同期内宣传及业务培训计划的得</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分，没有的不得分。需提供相关宣传培训计划。</w:t>
            </w:r>
            <w:r>
              <w:rPr>
                <w:rFonts w:hint="eastAsia" w:ascii="宋体" w:hAnsi="宋体" w:eastAsia="宋体" w:cs="宋体"/>
                <w:color w:val="000000"/>
                <w:sz w:val="21"/>
                <w:szCs w:val="21"/>
                <w:lang w:val="en-US" w:eastAsia="zh-CN" w:bidi="ar"/>
              </w:rPr>
            </w:r>
            <w:r/>
          </w:p>
        </w:tc>
      </w:tr>
    </w:tbl>
    <w:p>
      <w:pPr>
        <w:pStyle w:val="652"/>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注：①</w:t>
      </w:r>
      <w:r>
        <w:rPr>
          <w:rFonts w:hint="eastAsia" w:ascii="宋体" w:hAnsi="宋体" w:eastAsia="宋体" w:cs="宋体"/>
          <w:b/>
          <w:bCs/>
          <w:color w:val="000000"/>
          <w:sz w:val="22"/>
          <w:szCs w:val="28"/>
          <w:lang w:val="en-US" w:eastAsia="zh-CN"/>
        </w:rPr>
        <w:t xml:space="preserve">本次招标价格采用固定报价，每人每年保险费460元。投标人应在《开标一览表》中作出价格响应，并加盖投标单位公章，未作响应或响应报价超过采购预算的将被判为不满足招标文件实质性要求。</w:t>
      </w:r>
      <w:r>
        <w:rPr>
          <w:rFonts w:hint="eastAsia" w:ascii="宋体" w:hAnsi="宋体" w:eastAsia="宋体" w:cs="宋体"/>
          <w:b/>
          <w:bCs/>
          <w:color w:val="000000"/>
          <w:sz w:val="22"/>
          <w:szCs w:val="28"/>
          <w:lang w:val="zh-CN"/>
        </w:rPr>
      </w:r>
      <w:r/>
    </w:p>
    <w:p>
      <w:pPr>
        <w:pStyle w:val="652"/>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②请供应商制作投标文件的时保证图片、文字材料的完整、清晰可辨，任何原因导致评委看不清楚或无法查看，后果由供应商自负。</w:t>
      </w:r>
      <w:r>
        <w:rPr>
          <w:rFonts w:hint="eastAsia" w:ascii="宋体" w:hAnsi="宋体" w:eastAsia="宋体" w:cs="宋体"/>
          <w:b/>
          <w:bCs/>
          <w:color w:val="000000"/>
          <w:sz w:val="22"/>
          <w:szCs w:val="28"/>
          <w:lang w:val="zh-CN"/>
        </w:rPr>
      </w:r>
      <w:r/>
    </w:p>
    <w:p>
      <w:pPr>
        <w:pStyle w:val="652"/>
        <w:ind w:firstLine="444"/>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rPr>
          <w:rFonts w:hint="eastAsia" w:ascii="宋体" w:hAnsi="宋体" w:eastAsia="宋体" w:cs="宋体"/>
          <w:color w:val="000000"/>
          <w:sz w:val="28"/>
          <w:szCs w:val="28"/>
        </w:rPr>
      </w:r>
      <w:r/>
    </w:p>
    <w:p>
      <w:pPr>
        <w:pStyle w:val="652"/>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44"/>
      <w:r/>
      <w:bookmarkEnd w:id="145"/>
      <w:r/>
      <w:bookmarkEnd w:id="146"/>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652"/>
        <w:jc w:val="center"/>
        <w:rPr>
          <w:rFonts w:hint="eastAsia" w:ascii="宋体" w:hAnsi="宋体"/>
          <w:b/>
          <w:color w:val="000000"/>
          <w:sz w:val="72"/>
          <w:szCs w:val="21"/>
        </w:rPr>
      </w:pPr>
      <w:r/>
      <w:bookmarkStart w:id="147" w:name="_Hlt26671244"/>
      <w:r/>
      <w:bookmarkEnd w:id="147"/>
      <w:r/>
      <w:bookmarkStart w:id="148" w:name="_Hlt26955039"/>
      <w:r/>
      <w:bookmarkEnd w:id="148"/>
      <w:r/>
      <w:bookmarkStart w:id="149" w:name="_Toc120614282"/>
      <w:r/>
      <w:bookmarkStart w:id="150" w:name="_Toc26554094"/>
      <w:r/>
      <w:bookmarkStart w:id="151" w:name="_Toc49090576"/>
      <w:r>
        <w:rPr>
          <w:rFonts w:hint="eastAsia" w:ascii="宋体" w:hAnsi="宋体"/>
          <w:b/>
          <w:color w:val="000000"/>
          <w:sz w:val="72"/>
          <w:szCs w:val="21"/>
        </w:rPr>
      </w:r>
      <w:r/>
    </w:p>
    <w:p>
      <w:pPr>
        <w:pStyle w:val="652"/>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652"/>
        <w:jc w:val="center"/>
        <w:rPr>
          <w:rFonts w:hint="eastAsia" w:ascii="宋体" w:hAnsi="宋体"/>
          <w:b/>
          <w:color w:val="000000"/>
          <w:sz w:val="36"/>
          <w:szCs w:val="21"/>
        </w:rPr>
      </w:pPr>
      <w:r>
        <w:rPr>
          <w:rFonts w:hint="eastAsia" w:ascii="宋体" w:hAnsi="宋体"/>
          <w:b/>
          <w:color w:val="000000"/>
          <w:sz w:val="36"/>
          <w:szCs w:val="21"/>
        </w:rPr>
      </w:r>
      <w:r/>
    </w:p>
    <w:p>
      <w:pPr>
        <w:pStyle w:val="652"/>
        <w:jc w:val="center"/>
        <w:rPr>
          <w:rFonts w:hint="eastAsia" w:ascii="宋体" w:hAnsi="宋体"/>
          <w:b/>
          <w:color w:val="000000"/>
          <w:sz w:val="36"/>
          <w:szCs w:val="21"/>
        </w:rPr>
      </w:pPr>
      <w:r>
        <w:rPr>
          <w:rFonts w:hint="eastAsia" w:ascii="宋体" w:hAnsi="宋体"/>
          <w:b/>
          <w:color w:val="000000"/>
          <w:sz w:val="36"/>
          <w:szCs w:val="21"/>
        </w:rPr>
      </w:r>
      <w:r/>
    </w:p>
    <w:p>
      <w:pPr>
        <w:pStyle w:val="652"/>
        <w:jc w:val="center"/>
        <w:rPr>
          <w:rFonts w:hint="eastAsia" w:ascii="宋体" w:hAnsi="宋体"/>
          <w:b/>
          <w:color w:val="000000"/>
          <w:sz w:val="36"/>
          <w:szCs w:val="21"/>
        </w:rPr>
      </w:pPr>
      <w:r>
        <w:rPr>
          <w:rFonts w:hint="eastAsia" w:ascii="宋体" w:hAnsi="宋体"/>
          <w:b/>
          <w:color w:val="000000"/>
          <w:sz w:val="36"/>
          <w:szCs w:val="21"/>
        </w:rPr>
      </w:r>
      <w:r/>
    </w:p>
    <w:p>
      <w:pPr>
        <w:pStyle w:val="652"/>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652"/>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52"/>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投标人名称 ：</w:t>
      </w:r>
      <w:r>
        <w:rPr>
          <w:rFonts w:hint="eastAsia" w:ascii="宋体" w:hAnsi="宋体"/>
          <w:b/>
          <w:color w:val="000000"/>
          <w:sz w:val="36"/>
          <w:szCs w:val="21"/>
          <w:u w:val="single"/>
          <w:lang w:val="en-US" w:eastAsia="zh-CN"/>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652"/>
        <w:rPr>
          <w:rFonts w:hint="eastAsia"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5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2"/>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52"/>
        <w:jc w:val="center"/>
        <w:spacing w:line="440" w:lineRule="exact"/>
        <w:rPr>
          <w:rFonts w:hint="eastAsia" w:ascii="宋体" w:hAnsi="宋体"/>
          <w:b/>
          <w:bCs/>
          <w:sz w:val="32"/>
          <w:szCs w:val="32"/>
        </w:rPr>
      </w:pPr>
      <w:r>
        <w:rPr>
          <w:rFonts w:hint="eastAsia" w:ascii="宋体" w:hAnsi="宋体"/>
          <w:b/>
          <w:bCs/>
          <w:sz w:val="32"/>
          <w:szCs w:val="32"/>
        </w:rPr>
      </w:r>
      <w:r/>
    </w:p>
    <w:p>
      <w:pPr>
        <w:pStyle w:val="652"/>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652"/>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1.开标一览表（格式见附件1）</w:t>
      </w:r>
      <w:r>
        <w:rPr>
          <w:rFonts w:hint="eastAsia" w:ascii="宋体" w:hAnsi="宋体" w:eastAsia="宋体" w:cs="Times New Roman"/>
          <w:sz w:val="24"/>
          <w:szCs w:val="21"/>
        </w:rPr>
      </w:r>
      <w:r/>
    </w:p>
    <w:p>
      <w:pPr>
        <w:pStyle w:val="652"/>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w:t>
      </w:r>
      <w:r>
        <w:rPr>
          <w:rFonts w:ascii="宋体" w:hAnsi="宋体" w:eastAsia="宋体" w:cs="Times New Roman"/>
          <w:sz w:val="24"/>
          <w:szCs w:val="21"/>
          <w:lang w:val="en-US" w:eastAsia="zh-CN"/>
        </w:rPr>
      </w:r>
      <w:r/>
    </w:p>
    <w:p>
      <w:pPr>
        <w:pStyle w:val="652"/>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3.其他需要</w:t>
      </w:r>
      <w:r>
        <w:rPr>
          <w:rFonts w:hint="eastAsia" w:ascii="宋体" w:hAnsi="宋体" w:eastAsia="宋体" w:cs="Times New Roman"/>
          <w:sz w:val="24"/>
          <w:szCs w:val="21"/>
          <w:lang w:val="zh-CN" w:eastAsia="zh-CN"/>
        </w:rPr>
        <w:t xml:space="preserve">提交的证明材料（如有）</w:t>
      </w:r>
      <w:r>
        <w:rPr>
          <w:rFonts w:hint="eastAsia" w:ascii="宋体" w:hAnsi="宋体" w:eastAsia="宋体" w:cs="Times New Roman"/>
          <w:sz w:val="24"/>
          <w:szCs w:val="21"/>
          <w:lang w:val="en-US" w:eastAsia="zh-CN"/>
        </w:rPr>
      </w:r>
      <w:r/>
    </w:p>
    <w:p>
      <w:pPr>
        <w:pStyle w:val="652"/>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65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投标人符合《政府采购法》第二十二条规定条件的声明函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r>
      <w:r/>
    </w:p>
    <w:p>
      <w:pPr>
        <w:pStyle w:val="652"/>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hint="eastAsia" w:ascii="宋体" w:hAnsi="宋体"/>
          <w:color w:val="000000"/>
          <w:sz w:val="24"/>
          <w:szCs w:val="24"/>
          <w:highlight w:val="none"/>
        </w:rPr>
      </w:r>
      <w:r/>
    </w:p>
    <w:p>
      <w:pPr>
        <w:pStyle w:val="652"/>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olor w:val="000000"/>
          <w:sz w:val="24"/>
          <w:szCs w:val="24"/>
          <w:highlight w:val="none"/>
        </w:rPr>
      </w:r>
      <w:r/>
    </w:p>
    <w:p>
      <w:pPr>
        <w:pStyle w:val="652"/>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52"/>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52"/>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52"/>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rPr>
          <w:rFonts w:hint="eastAsia" w:ascii="宋体" w:hAnsi="宋体" w:eastAsia="宋体"/>
          <w:b/>
          <w:sz w:val="24"/>
          <w:szCs w:val="21"/>
          <w:lang w:eastAsia="zh-CN"/>
        </w:rPr>
      </w:r>
      <w:r/>
    </w:p>
    <w:p>
      <w:pPr>
        <w:pStyle w:val="652"/>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652"/>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652"/>
        <w:numPr>
          <w:ilvl w:val="0"/>
          <w:numId w:val="0"/>
        </w:numPr>
        <w:ind w:firstLine="480"/>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lang w:val="en-US" w:eastAsia="zh-CN" w:bidi="ar-SA"/>
        </w:rPr>
        <w:t xml:space="preserve">四、</w:t>
      </w:r>
      <w:r>
        <w:rPr>
          <w:rFonts w:hint="eastAsia" w:ascii="宋体" w:hAnsi="宋体"/>
          <w:b/>
          <w:color w:val="000000"/>
          <w:sz w:val="24"/>
          <w:szCs w:val="24"/>
          <w:highlight w:val="none"/>
        </w:rPr>
        <w:t xml:space="preserve">根据评</w:t>
      </w:r>
      <w:r>
        <w:rPr>
          <w:rFonts w:hint="eastAsia" w:ascii="宋体" w:hAnsi="宋体"/>
          <w:b/>
          <w:color w:val="000000"/>
          <w:sz w:val="24"/>
          <w:szCs w:val="24"/>
          <w:highlight w:val="none"/>
          <w:lang w:eastAsia="zh-CN"/>
        </w:rPr>
        <w:t xml:space="preserve">审</w:t>
      </w:r>
      <w:r>
        <w:rPr>
          <w:rFonts w:hint="eastAsia" w:ascii="宋体" w:hAnsi="宋体"/>
          <w:b/>
          <w:color w:val="000000"/>
          <w:sz w:val="24"/>
          <w:szCs w:val="24"/>
          <w:highlight w:val="none"/>
        </w:rPr>
        <w:t xml:space="preserve">标准须提供的方案、措施、承诺等支撑文件资料</w:t>
      </w:r>
      <w:r>
        <w:rPr>
          <w:rFonts w:hint="eastAsia" w:ascii="宋体" w:hAnsi="宋体"/>
          <w:b/>
          <w:color w:val="000000"/>
          <w:sz w:val="24"/>
          <w:szCs w:val="24"/>
          <w:highlight w:val="none"/>
        </w:rPr>
      </w:r>
      <w:r/>
    </w:p>
    <w:p>
      <w:pPr>
        <w:pStyle w:val="652"/>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eastAsia="宋体" w:cs="Times New Roman"/>
          <w:color w:val="000000"/>
          <w:sz w:val="24"/>
          <w:szCs w:val="24"/>
          <w:highlight w:val="none"/>
          <w:lang w:eastAsia="zh-CN"/>
        </w:rPr>
        <w:t xml:space="preserve">提供材料，如评审内容</w:t>
      </w:r>
      <w:r>
        <w:rPr>
          <w:rFonts w:hint="eastAsia" w:ascii="宋体" w:hAnsi="宋体" w:eastAsia="宋体" w:cs="Times New Roman"/>
          <w:color w:val="000000"/>
          <w:sz w:val="24"/>
          <w:szCs w:val="24"/>
          <w:highlight w:val="none"/>
        </w:rPr>
        <w:t xml:space="preserve">含技术要求和商务要求</w:t>
      </w:r>
      <w:r>
        <w:rPr>
          <w:rFonts w:hint="eastAsia" w:ascii="宋体" w:hAnsi="宋体" w:eastAsia="宋体" w:cs="Times New Roman"/>
          <w:color w:val="000000"/>
          <w:sz w:val="24"/>
          <w:szCs w:val="24"/>
          <w:highlight w:val="none"/>
          <w:lang w:eastAsia="zh-CN"/>
        </w:rPr>
        <w:t xml:space="preserve">的，请提供</w:t>
      </w:r>
      <w:r>
        <w:rPr>
          <w:rFonts w:hint="eastAsia" w:ascii="宋体" w:hAnsi="宋体" w:eastAsia="宋体" w:cs="Times New Roman"/>
          <w:color w:val="000000"/>
          <w:sz w:val="24"/>
          <w:szCs w:val="24"/>
          <w:highlight w:val="none"/>
        </w:rPr>
        <w:t xml:space="preserve">技术要求响应及偏离表</w:t>
      </w:r>
      <w:r>
        <w:rPr>
          <w:rFonts w:hint="eastAsia" w:ascii="宋体" w:hAnsi="宋体" w:eastAsia="宋体" w:cs="Times New Roman"/>
          <w:color w:val="000000"/>
          <w:sz w:val="24"/>
          <w:szCs w:val="24"/>
          <w:highlight w:val="none"/>
          <w:lang w:eastAsia="zh-CN"/>
        </w:rPr>
        <w:t xml:space="preserve">和</w:t>
      </w:r>
      <w:r>
        <w:rPr>
          <w:rFonts w:hint="eastAsia" w:ascii="宋体" w:hAnsi="宋体" w:eastAsia="宋体" w:cs="Times New Roman"/>
          <w:color w:val="000000"/>
          <w:sz w:val="24"/>
          <w:szCs w:val="24"/>
          <w:highlight w:val="none"/>
        </w:rPr>
        <w:t xml:space="preserve">商务要求响应及偏离表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2"/>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rPr>
          <w:rFonts w:ascii="宋体" w:hAnsi="宋体"/>
          <w:b/>
          <w:sz w:val="24"/>
          <w:szCs w:val="21"/>
        </w:rPr>
      </w:r>
      <w:r/>
    </w:p>
    <w:p>
      <w:pPr>
        <w:pStyle w:val="652"/>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652"/>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652"/>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rPr>
          <w:rFonts w:hint="eastAsia" w:ascii="宋体" w:hAnsi="宋体"/>
          <w:b/>
          <w:sz w:val="24"/>
          <w:szCs w:val="24"/>
          <w:lang w:val="en-US" w:eastAsia="zh-CN"/>
        </w:rPr>
      </w:r>
      <w:r/>
    </w:p>
    <w:p>
      <w:pPr>
        <w:pStyle w:val="653"/>
        <w:jc w:val="center"/>
        <w:keepLines w:val="0"/>
        <w:keepNext w:val="0"/>
        <w:widowControl/>
        <w:rPr>
          <w:rFonts w:hint="eastAsia" w:ascii="宋体" w:hAnsi="宋体" w:eastAsia="宋体" w:cs="宋体"/>
          <w:sz w:val="32"/>
          <w:szCs w:val="32"/>
        </w:rPr>
        <w:suppressLineNumbers w:val="0"/>
      </w:pPr>
      <w:r>
        <w:rPr>
          <w:rStyle w:val="723"/>
          <w:rFonts w:hint="eastAsia" w:ascii="宋体" w:hAnsi="宋体" w:eastAsia="宋体" w:cs="宋体"/>
          <w:sz w:val="32"/>
          <w:szCs w:val="32"/>
        </w:rPr>
        <w:t xml:space="preserve">开标一览表</w:t>
      </w:r>
      <w:r>
        <w:rPr>
          <w:rFonts w:hint="eastAsia" w:ascii="宋体" w:hAnsi="宋体" w:eastAsia="宋体" w:cs="宋体"/>
          <w:sz w:val="32"/>
          <w:szCs w:val="32"/>
        </w:rPr>
      </w:r>
      <w:r/>
    </w:p>
    <w:p>
      <w:pPr>
        <w:pStyle w:val="714"/>
        <w:keepLines w:val="0"/>
        <w:keepNext w:val="0"/>
        <w:widowControl/>
        <w:suppressLineNumbers w:val="0"/>
      </w:pPr>
      <w:r>
        <w:t xml:space="preserve">项目编号：</w:t>
      </w:r>
      <w:r/>
    </w:p>
    <w:p>
      <w:pPr>
        <w:pStyle w:val="714"/>
        <w:keepLines w:val="0"/>
        <w:keepNext w:val="0"/>
        <w:widowControl/>
        <w:suppressLineNumbers w:val="0"/>
      </w:pPr>
      <w:r>
        <w:t xml:space="preserve">货币单位：人民币元</w:t>
      </w:r>
      <w:r/>
    </w:p>
    <w:p>
      <w:pPr>
        <w:pStyle w:val="714"/>
        <w:keepLines w:val="0"/>
        <w:keepNext w:val="0"/>
        <w:widowControl/>
        <w:suppressLineNumbers w:val="0"/>
      </w:pPr>
      <w:r>
        <w:t xml:space="preserve">投标人名称（公章）：</w:t>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714"/>
              <w:jc w:val="center"/>
              <w:keepLines w:val="0"/>
              <w:keepNext w:val="0"/>
              <w:widowControl/>
              <w:suppressLineNumbers w:val="0"/>
            </w:pPr>
            <w:r>
              <w:t xml:space="preserve">项目名称</w:t>
            </w:r>
            <w:r/>
          </w:p>
        </w:tc>
        <w:tc>
          <w:tcPr>
            <w:tcW w:w="2992" w:type="dxa"/>
            <w:vAlign w:val="center"/>
            <w:textDirection w:val="lrTb"/>
            <w:noWrap w:val="false"/>
          </w:tcPr>
          <w:p>
            <w:pPr>
              <w:pStyle w:val="714"/>
              <w:jc w:val="center"/>
              <w:keepLines w:val="0"/>
              <w:keepNext w:val="0"/>
              <w:widowControl/>
              <w:suppressLineNumbers w:val="0"/>
            </w:pPr>
            <w:r>
              <w:t xml:space="preserve">项目内容</w:t>
            </w:r>
            <w:r/>
          </w:p>
        </w:tc>
        <w:tc>
          <w:tcPr>
            <w:tcW w:w="3175" w:type="dxa"/>
            <w:vAlign w:val="center"/>
            <w:textDirection w:val="lrTb"/>
            <w:noWrap w:val="false"/>
          </w:tcPr>
          <w:p>
            <w:pPr>
              <w:pStyle w:val="714"/>
              <w:jc w:val="center"/>
              <w:keepLines w:val="0"/>
              <w:keepNext w:val="0"/>
              <w:widowControl/>
              <w:suppressLineNumbers w:val="0"/>
            </w:pPr>
            <w:r>
              <w:t xml:space="preserve">总价（小写）</w:t>
            </w:r>
            <w:r/>
          </w:p>
        </w:tc>
      </w:tr>
      <w:tr>
        <w:trPr>
          <w:tblCellSpacing w:w="15" w:type="dxa"/>
          <w:trHeight w:val="648"/>
        </w:trPr>
        <w:tc>
          <w:tcPr>
            <w:tcW w:w="3292" w:type="dxa"/>
            <w:vAlign w:val="center"/>
            <w:textDirection w:val="lrTb"/>
            <w:noWrap w:val="false"/>
          </w:tcPr>
          <w:p>
            <w:pPr>
              <w:pStyle w:val="714"/>
              <w:jc w:val="center"/>
              <w:keepLines w:val="0"/>
              <w:keepNext w:val="0"/>
              <w:widowControl/>
              <w:suppressLineNumbers w:val="0"/>
            </w:pPr>
            <w:r/>
            <w:r/>
          </w:p>
        </w:tc>
        <w:tc>
          <w:tcPr>
            <w:tcW w:w="2992" w:type="dxa"/>
            <w:vAlign w:val="center"/>
            <w:textDirection w:val="lrTb"/>
            <w:noWrap w:val="false"/>
          </w:tcPr>
          <w:p>
            <w:pPr>
              <w:pStyle w:val="714"/>
              <w:jc w:val="center"/>
              <w:keepLines w:val="0"/>
              <w:keepNext w:val="0"/>
              <w:widowControl/>
              <w:suppressLineNumbers w:val="0"/>
            </w:pPr>
            <w:r>
              <w:t xml:space="preserve">详见投标文件</w:t>
            </w:r>
            <w:r/>
          </w:p>
        </w:tc>
        <w:tc>
          <w:tcPr>
            <w:tcW w:w="3175" w:type="dxa"/>
            <w:vAlign w:val="center"/>
            <w:textDirection w:val="lrTb"/>
            <w:noWrap w:val="false"/>
          </w:tcPr>
          <w:p>
            <w:pPr>
              <w:pStyle w:val="714"/>
              <w:jc w:val="center"/>
              <w:keepLines w:val="0"/>
              <w:keepNext w:val="0"/>
              <w:widowControl/>
              <w:suppressLineNumbers w:val="0"/>
            </w:pPr>
            <w:r>
              <w:rPr>
                <w:rFonts w:hint="eastAsia"/>
                <w:lang w:val="en-US" w:eastAsia="zh-CN"/>
              </w:rPr>
              <w:t xml:space="preserve">             </w:t>
            </w:r>
            <w:r>
              <w:t xml:space="preserve">元</w:t>
            </w:r>
            <w:r/>
          </w:p>
        </w:tc>
      </w:tr>
      <w:tr>
        <w:trPr>
          <w:tblCellSpacing w:w="15" w:type="dxa"/>
          <w:trHeight w:val="696"/>
        </w:trPr>
        <w:tc>
          <w:tcPr>
            <w:tcW w:w="3292" w:type="dxa"/>
            <w:vAlign w:val="center"/>
            <w:textDirection w:val="lrTb"/>
            <w:noWrap w:val="false"/>
          </w:tcPr>
          <w:p>
            <w:pPr>
              <w:pStyle w:val="714"/>
              <w:jc w:val="center"/>
              <w:keepLines w:val="0"/>
              <w:keepNext w:val="0"/>
              <w:widowControl/>
              <w:suppressLineNumbers w:val="0"/>
            </w:pPr>
            <w:r>
              <w:t xml:space="preserve">总价（大写）：</w:t>
            </w:r>
            <w:r/>
          </w:p>
        </w:tc>
        <w:tc>
          <w:tcPr>
            <w:gridSpan w:val="2"/>
            <w:tcW w:w="6242" w:type="dxa"/>
            <w:vAlign w:val="center"/>
            <w:textDirection w:val="lrTb"/>
            <w:noWrap w:val="false"/>
          </w:tcPr>
          <w:p>
            <w:pPr>
              <w:pStyle w:val="714"/>
              <w:keepLines w:val="0"/>
              <w:keepNext w:val="0"/>
              <w:widowControl/>
              <w:suppressLineNumbers w:val="0"/>
            </w:pPr>
            <w:r>
              <w:t xml:space="preserve">金额大写 </w:t>
            </w:r>
            <w:r/>
          </w:p>
        </w:tc>
      </w:tr>
    </w:tbl>
    <w:p>
      <w:pPr>
        <w:pStyle w:val="714"/>
        <w:keepLines w:val="0"/>
        <w:keepNext w:val="0"/>
        <w:widowControl/>
        <w:suppressLineNumbers w:val="0"/>
      </w:pPr>
      <w:r>
        <w:t xml:space="preserve"> </w:t>
      </w:r>
      <w:r/>
    </w:p>
    <w:p>
      <w:pPr>
        <w:pStyle w:val="652"/>
        <w:rPr>
          <w:rFonts w:ascii="宋体" w:hAnsi="宋体"/>
          <w:sz w:val="24"/>
          <w:szCs w:val="24"/>
        </w:rPr>
      </w:pPr>
      <w:r>
        <w:rPr>
          <w:rFonts w:ascii="宋体" w:hAnsi="宋体"/>
          <w:sz w:val="24"/>
          <w:szCs w:val="24"/>
        </w:rPr>
      </w:r>
      <w:r/>
    </w:p>
    <w:p>
      <w:pPr>
        <w:pStyle w:val="652"/>
        <w:rPr>
          <w:rFonts w:ascii="宋体" w:hAnsi="宋体"/>
          <w:sz w:val="24"/>
          <w:szCs w:val="24"/>
        </w:rPr>
      </w:pPr>
      <w:r>
        <w:rPr>
          <w:rFonts w:ascii="宋体" w:hAnsi="宋体"/>
          <w:sz w:val="24"/>
          <w:szCs w:val="24"/>
        </w:rPr>
      </w:r>
      <w:r/>
    </w:p>
    <w:p>
      <w:pPr>
        <w:pStyle w:val="652"/>
        <w:rPr>
          <w:rFonts w:hint="eastAsia" w:ascii="宋体" w:hAnsi="宋体"/>
          <w:sz w:val="24"/>
          <w:szCs w:val="24"/>
        </w:rPr>
      </w:pPr>
      <w:r>
        <w:rPr>
          <w:rFonts w:hint="eastAsia" w:ascii="宋体" w:hAnsi="宋体"/>
          <w:sz w:val="24"/>
          <w:szCs w:val="24"/>
        </w:rPr>
      </w:r>
      <w:r/>
    </w:p>
    <w:p>
      <w:pPr>
        <w:pStyle w:val="652"/>
        <w:rPr>
          <w:rFonts w:hint="eastAsia" w:ascii="宋体" w:hAnsi="宋体"/>
          <w:b/>
          <w:sz w:val="24"/>
          <w:szCs w:val="24"/>
        </w:rPr>
      </w:pPr>
      <w:r>
        <w:rPr>
          <w:rFonts w:hint="eastAsia" w:ascii="宋体" w:hAnsi="宋体"/>
          <w:b/>
          <w:sz w:val="24"/>
          <w:szCs w:val="24"/>
        </w:rPr>
      </w:r>
      <w:r/>
    </w:p>
    <w:p>
      <w:pPr>
        <w:pStyle w:val="652"/>
        <w:rPr>
          <w:rFonts w:hint="eastAsia" w:ascii="宋体" w:hAnsi="宋体"/>
          <w:b/>
          <w:sz w:val="24"/>
          <w:szCs w:val="24"/>
        </w:rPr>
      </w:pPr>
      <w:r>
        <w:rPr>
          <w:rFonts w:hint="eastAsia" w:ascii="宋体" w:hAnsi="宋体"/>
          <w:b/>
          <w:sz w:val="24"/>
          <w:szCs w:val="24"/>
        </w:rPr>
      </w:r>
      <w:r/>
    </w:p>
    <w:p>
      <w:pPr>
        <w:pStyle w:val="652"/>
        <w:jc w:val="center"/>
        <w:rPr>
          <w:rFonts w:ascii="宋体" w:hAnsi="宋体"/>
          <w:b/>
          <w:sz w:val="24"/>
          <w:szCs w:val="24"/>
        </w:rPr>
      </w:pPr>
      <w:r>
        <w:rPr>
          <w:rFonts w:ascii="宋体" w:hAnsi="宋体"/>
          <w:b/>
          <w:sz w:val="24"/>
          <w:szCs w:val="24"/>
        </w:rPr>
      </w:r>
      <w:r/>
    </w:p>
    <w:p>
      <w:pPr>
        <w:pStyle w:val="652"/>
        <w:jc w:val="both"/>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2</w:t>
      </w:r>
      <w:r>
        <w:rPr>
          <w:rFonts w:ascii="宋体" w:hAnsi="宋体"/>
          <w:b/>
          <w:color w:val="000000"/>
          <w:sz w:val="24"/>
          <w:szCs w:val="21"/>
        </w:rPr>
        <w:t xml:space="preserve">                       </w:t>
      </w:r>
      <w:r>
        <w:rPr>
          <w:rFonts w:hint="eastAsia" w:ascii="宋体" w:hAnsi="宋体"/>
          <w:bCs/>
          <w:color w:val="000000"/>
          <w:sz w:val="24"/>
          <w:szCs w:val="21"/>
        </w:rPr>
      </w:r>
      <w:r/>
    </w:p>
    <w:p>
      <w:pPr>
        <w:pStyle w:val="652"/>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rPr>
          <w:rFonts w:hint="eastAsia" w:ascii="宋体" w:hAnsi="宋体" w:eastAsia="宋体" w:cs="宋体"/>
          <w:b/>
          <w:bCs/>
          <w:color w:val="000000"/>
          <w:sz w:val="32"/>
          <w:szCs w:val="32"/>
          <w:highlight w:val="none"/>
          <w:lang w:val="en-US" w:eastAsia="zh-CN" w:bidi="ar-SA"/>
        </w:rPr>
      </w:r>
      <w:r/>
    </w:p>
    <w:p>
      <w:pPr>
        <w:pStyle w:val="652"/>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2"/>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rPr>
          <w:rFonts w:hint="eastAsia" w:ascii="宋体" w:hAnsi="宋体" w:eastAsia="宋体" w:cs="宋体"/>
          <w:color w:val="000000"/>
          <w:sz w:val="24"/>
          <w:szCs w:val="24"/>
          <w:highlight w:val="none"/>
        </w:rPr>
      </w:r>
      <w:r/>
    </w:p>
    <w:p>
      <w:pPr>
        <w:pStyle w:val="652"/>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rPr>
          <w:rFonts w:hint="eastAsia" w:ascii="宋体" w:hAnsi="宋体" w:eastAsia="宋体" w:cs="宋体"/>
          <w:color w:val="000000"/>
          <w:sz w:val="24"/>
          <w:szCs w:val="24"/>
          <w:highlight w:val="none"/>
        </w:rPr>
      </w:r>
      <w:r/>
    </w:p>
    <w:p>
      <w:pPr>
        <w:pStyle w:val="652"/>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r>
      <w:r/>
    </w:p>
    <w:p>
      <w:pPr>
        <w:pStyle w:val="683"/>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rPr>
          <w:rFonts w:hint="eastAsia" w:ascii="宋体" w:hAnsi="宋体" w:eastAsia="宋体" w:cs="宋体"/>
          <w:color w:val="000000"/>
          <w:spacing w:val="-3"/>
          <w:sz w:val="24"/>
          <w:szCs w:val="24"/>
          <w:highlight w:val="none"/>
        </w:rPr>
      </w:r>
      <w:r/>
    </w:p>
    <w:tbl>
      <w:tblPr>
        <w:tblW w:w="68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trHeight w:val="2308"/>
        </w:trPr>
        <w:tc>
          <w:tcPr>
            <w:tcW w:w="3410" w:type="dxa"/>
            <w:vAlign w:val="top"/>
            <w:textDirection w:val="lrTb"/>
            <w:noWrap/>
          </w:tcPr>
          <w:p>
            <w:pPr>
              <w:pStyle w:val="65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65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65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65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65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65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trHeight w:val="2319"/>
        </w:trPr>
        <w:tc>
          <w:tcPr>
            <w:tcW w:w="3410" w:type="dxa"/>
            <w:vAlign w:val="top"/>
            <w:textDirection w:val="lrTb"/>
            <w:noWrap/>
          </w:tcPr>
          <w:p>
            <w:pPr>
              <w:pStyle w:val="65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65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652"/>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683"/>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rPr>
          <w:rFonts w:ascii="宋体" w:hAnsi="宋体" w:eastAsia="宋体" w:cs="Times New Roman"/>
          <w:color w:val="000000"/>
          <w:spacing w:val="-3"/>
          <w:sz w:val="24"/>
          <w:szCs w:val="24"/>
          <w:highlight w:val="none"/>
        </w:rPr>
      </w:r>
      <w:r/>
    </w:p>
    <w:p>
      <w:pPr>
        <w:pStyle w:val="683"/>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rPr>
          <w:rFonts w:hint="eastAsia" w:ascii="宋体" w:hAnsi="宋体" w:eastAsia="宋体" w:cs="Times New Roman"/>
          <w:color w:val="000000"/>
          <w:spacing w:val="-3"/>
          <w:sz w:val="24"/>
          <w:szCs w:val="24"/>
          <w:highlight w:val="none"/>
        </w:rPr>
      </w:r>
      <w:r/>
    </w:p>
    <w:p>
      <w:pPr>
        <w:pStyle w:val="683"/>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rPr>
          <w:rFonts w:hint="eastAsia" w:ascii="宋体" w:hAnsi="宋体" w:eastAsia="宋体" w:cs="宋体"/>
          <w:color w:val="000000"/>
          <w:sz w:val="24"/>
          <w:szCs w:val="24"/>
          <w:highlight w:val="none"/>
        </w:rPr>
      </w:r>
      <w:r/>
    </w:p>
    <w:p>
      <w:pPr>
        <w:pStyle w:val="652"/>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hint="eastAsia" w:ascii="宋体" w:hAnsi="宋体" w:eastAsia="宋体"/>
          <w:b/>
          <w:color w:val="000000"/>
          <w:sz w:val="24"/>
          <w:szCs w:val="21"/>
          <w:lang w:eastAsia="zh-CN"/>
        </w:rPr>
      </w:r>
      <w:r/>
    </w:p>
    <w:p>
      <w:pPr>
        <w:pStyle w:val="652"/>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rPr>
          <w:rFonts w:hint="eastAsia" w:ascii="宋体" w:hAnsi="宋体" w:eastAsia="宋体" w:cs="宋体"/>
          <w:b/>
          <w:color w:val="000000"/>
          <w:sz w:val="32"/>
          <w:szCs w:val="32"/>
        </w:rPr>
      </w:r>
      <w:r/>
    </w:p>
    <w:p>
      <w:pPr>
        <w:pStyle w:val="652"/>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rPr>
          <w:rFonts w:hint="eastAsia" w:ascii="宋体" w:hAnsi="宋体" w:eastAsia="宋体" w:cs="宋体"/>
          <w:b/>
          <w:bCs/>
          <w:color w:val="000000"/>
          <w:sz w:val="44"/>
          <w:szCs w:val="44"/>
        </w:rPr>
      </w:r>
      <w:r/>
    </w:p>
    <w:p>
      <w:pPr>
        <w:pStyle w:val="652"/>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rPr>
          <w:rFonts w:hint="eastAsia" w:ascii="宋体" w:hAnsi="宋体" w:eastAsia="宋体" w:cs="宋体"/>
          <w:b/>
          <w:bCs/>
          <w:color w:val="000000"/>
          <w:sz w:val="24"/>
        </w:rPr>
      </w:r>
      <w:r/>
    </w:p>
    <w:p>
      <w:pPr>
        <w:pStyle w:val="652"/>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rPr>
          <w:rFonts w:hint="eastAsia" w:ascii="宋体" w:hAnsi="宋体" w:eastAsia="宋体" w:cs="宋体"/>
          <w:color w:val="000000"/>
          <w:sz w:val="24"/>
        </w:rPr>
      </w:r>
      <w:r/>
    </w:p>
    <w:p>
      <w:pPr>
        <w:pStyle w:val="652"/>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rPr>
          <w:rFonts w:hint="eastAsia" w:ascii="宋体" w:hAnsi="宋体" w:eastAsia="宋体" w:cs="宋体"/>
          <w:color w:val="000000"/>
          <w:sz w:val="24"/>
        </w:rPr>
      </w:r>
      <w:r/>
    </w:p>
    <w:p>
      <w:pPr>
        <w:pStyle w:val="652"/>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rPr>
          <w:rFonts w:hint="eastAsia" w:ascii="宋体" w:hAnsi="宋体" w:eastAsia="宋体" w:cs="宋体"/>
          <w:color w:val="000000"/>
          <w:sz w:val="24"/>
        </w:rPr>
      </w:r>
      <w:r/>
    </w:p>
    <w:p>
      <w:pPr>
        <w:pStyle w:val="652"/>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rPr>
          <w:rFonts w:hint="eastAsia" w:ascii="宋体" w:hAnsi="宋体" w:eastAsia="宋体" w:cs="宋体"/>
          <w:color w:val="000000"/>
          <w:sz w:val="24"/>
        </w:rPr>
      </w:r>
      <w:r/>
    </w:p>
    <w:p>
      <w:pPr>
        <w:pStyle w:val="652"/>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rPr>
      </w:r>
      <w:r/>
    </w:p>
    <w:p>
      <w:pPr>
        <w:pStyle w:val="652"/>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rPr>
          <w:rFonts w:hint="eastAsia" w:ascii="宋体" w:hAnsi="宋体" w:eastAsia="宋体" w:cs="宋体"/>
          <w:color w:val="000000"/>
          <w:sz w:val="24"/>
        </w:rPr>
      </w:r>
      <w:r/>
    </w:p>
    <w:p>
      <w:pPr>
        <w:pStyle w:val="652"/>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65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652"/>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rPr>
          <w:rFonts w:hint="eastAsia" w:ascii="宋体" w:hAnsi="宋体" w:eastAsia="宋体" w:cs="宋体"/>
          <w:bCs/>
          <w:color w:val="000000"/>
          <w:sz w:val="24"/>
          <w:szCs w:val="21"/>
        </w:rPr>
      </w:r>
      <w:r/>
    </w:p>
    <w:p>
      <w:pPr>
        <w:pStyle w:val="652"/>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rPr>
      </w:r>
      <w:r/>
    </w:p>
    <w:p>
      <w:pPr>
        <w:pStyle w:val="652"/>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652"/>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652"/>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rPr>
          <w:rFonts w:hint="eastAsia" w:ascii="宋体" w:hAnsi="宋体" w:eastAsia="宋体"/>
          <w:b/>
          <w:color w:val="000000"/>
          <w:sz w:val="24"/>
          <w:szCs w:val="21"/>
          <w:lang w:eastAsia="zh-CN"/>
        </w:rPr>
      </w:r>
      <w:r/>
    </w:p>
    <w:p>
      <w:pPr>
        <w:pStyle w:val="652"/>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rPr>
          <w:rFonts w:ascii="黑体" w:hAnsi="黑体" w:eastAsia="黑体"/>
          <w:b/>
          <w:i/>
          <w:color w:val="000000"/>
          <w:sz w:val="32"/>
          <w:szCs w:val="32"/>
          <w:u w:val="single"/>
        </w:rPr>
      </w:r>
      <w:r/>
    </w:p>
    <w:p>
      <w:pPr>
        <w:pStyle w:val="652"/>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rPr>
          <w:rFonts w:hint="eastAsia" w:ascii="宋体" w:hAnsi="宋体" w:eastAsia="宋体"/>
          <w:color w:val="000000"/>
          <w:sz w:val="24"/>
          <w:szCs w:val="21"/>
          <w:lang w:eastAsia="zh-CN"/>
        </w:rPr>
      </w:r>
      <w:r/>
    </w:p>
    <w:p>
      <w:pPr>
        <w:pStyle w:val="742"/>
        <w:spacing w:before="0" w:after="0"/>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rPr>
          <w:rFonts w:ascii="宋体" w:hAnsi="宋体" w:cs="宋体"/>
          <w:color w:val="000000"/>
          <w:highlight w:val="none"/>
        </w:rPr>
      </w:r>
      <w:r/>
    </w:p>
    <w:p>
      <w:pPr>
        <w:pStyle w:val="742"/>
        <w:spacing w:before="0" w:after="0"/>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rPr>
          <w:rFonts w:ascii="宋体" w:hAnsi="宋体" w:cs="宋体"/>
          <w:color w:val="000000"/>
          <w:highlight w:val="none"/>
        </w:rPr>
      </w:r>
      <w:r/>
    </w:p>
    <w:p>
      <w:pPr>
        <w:pStyle w:val="65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65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65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65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652"/>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652"/>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652"/>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65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65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65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65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652"/>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2"/>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2"/>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rPr>
          <w:rFonts w:ascii="宋体" w:hAnsi="宋体" w:cs="宋体"/>
          <w:color w:val="000000"/>
          <w:sz w:val="24"/>
          <w:szCs w:val="24"/>
          <w:highlight w:val="none"/>
        </w:rPr>
      </w:r>
      <w:r/>
    </w:p>
    <w:p>
      <w:pPr>
        <w:pStyle w:val="652"/>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2"/>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652"/>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5</w:t>
      </w:r>
      <w:r>
        <w:rPr>
          <w:rFonts w:hint="eastAsia" w:ascii="宋体" w:hAnsi="宋体"/>
          <w:b/>
          <w:sz w:val="24"/>
          <w:szCs w:val="21"/>
        </w:rPr>
        <w:t xml:space="preserve"> </w:t>
      </w:r>
      <w:r>
        <w:rPr>
          <w:rFonts w:hint="eastAsia" w:ascii="宋体" w:hAnsi="宋体"/>
          <w:b/>
          <w:sz w:val="24"/>
          <w:szCs w:val="21"/>
        </w:rPr>
      </w:r>
      <w:r/>
    </w:p>
    <w:p>
      <w:pPr>
        <w:pStyle w:val="652"/>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中小企业声明函（服务）</w:t>
      </w:r>
      <w:r>
        <w:rPr>
          <w:rFonts w:hint="eastAsia" w:ascii="宋体" w:hAnsi="宋体" w:eastAsia="宋体" w:cs="宋体"/>
          <w:b/>
          <w:bCs/>
          <w:sz w:val="28"/>
          <w:szCs w:val="28"/>
          <w:lang w:bidi="zh-CN"/>
        </w:rPr>
      </w:r>
      <w:r/>
    </w:p>
    <w:p>
      <w:pPr>
        <w:pStyle w:val="652"/>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南通市海门区卫生健康委员会</w:t>
      </w:r>
      <w:r>
        <w:rPr>
          <w:rFonts w:hint="eastAsia" w:ascii="宋体" w:hAnsi="宋体" w:eastAsia="宋体" w:cs="宋体"/>
          <w:sz w:val="28"/>
          <w:szCs w:val="28"/>
          <w:u w:val="single"/>
          <w:lang w:eastAsia="zh-CN" w:bidi="zh-CN"/>
        </w:rPr>
        <w:t xml:space="preserve">（</w:t>
      </w:r>
      <w:r>
        <w:rPr>
          <w:rFonts w:hint="eastAsia" w:ascii="宋体" w:hAnsi="宋体" w:eastAsia="宋体" w:cs="宋体"/>
          <w:sz w:val="28"/>
          <w:szCs w:val="28"/>
          <w:u w:val="single"/>
          <w:lang w:bidi="zh-CN"/>
        </w:rPr>
        <w:t xml:space="preserve">计划生育协会</w:t>
      </w:r>
      <w:r>
        <w:rPr>
          <w:rFonts w:hint="eastAsia" w:ascii="宋体" w:hAnsi="宋体" w:eastAsia="宋体" w:cs="宋体"/>
          <w:sz w:val="28"/>
          <w:szCs w:val="28"/>
          <w:u w:val="single"/>
          <w:lang w:eastAsia="zh-CN" w:bidi="zh-CN"/>
        </w:rPr>
        <w:t xml:space="preserve">）</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南通市海门区卫生健康委员会</w:t>
      </w:r>
      <w:r>
        <w:rPr>
          <w:rFonts w:hint="eastAsia" w:ascii="宋体" w:hAnsi="宋体" w:eastAsia="宋体" w:cs="宋体"/>
          <w:sz w:val="28"/>
          <w:szCs w:val="28"/>
          <w:u w:val="single"/>
          <w:lang w:eastAsia="zh-CN" w:bidi="zh-CN"/>
        </w:rPr>
        <w:t xml:space="preserve">（</w:t>
      </w:r>
      <w:r>
        <w:rPr>
          <w:rFonts w:hint="eastAsia" w:ascii="宋体" w:hAnsi="宋体" w:eastAsia="宋体" w:cs="宋体"/>
          <w:sz w:val="28"/>
          <w:szCs w:val="28"/>
          <w:u w:val="single"/>
          <w:lang w:bidi="zh-CN"/>
        </w:rPr>
        <w:t xml:space="preserve">计划生育协会</w:t>
      </w:r>
      <w:r>
        <w:rPr>
          <w:rFonts w:hint="eastAsia" w:ascii="宋体" w:hAnsi="宋体" w:eastAsia="宋体" w:cs="宋体"/>
          <w:sz w:val="28"/>
          <w:szCs w:val="28"/>
          <w:u w:val="single"/>
          <w:lang w:eastAsia="zh-CN" w:bidi="zh-CN"/>
        </w:rPr>
        <w:t xml:space="preserve">）</w:t>
      </w:r>
      <w:r>
        <w:rPr>
          <w:rFonts w:hint="eastAsia" w:ascii="宋体" w:hAnsi="宋体" w:eastAsia="宋体" w:cs="宋体"/>
          <w:sz w:val="28"/>
          <w:szCs w:val="28"/>
          <w:u w:val="single"/>
          <w:lang w:bidi="zh-CN"/>
        </w:rPr>
        <w:t xml:space="preserve">采购202</w:t>
      </w:r>
      <w:r>
        <w:rPr>
          <w:rFonts w:hint="eastAsia" w:ascii="宋体" w:hAnsi="宋体" w:eastAsia="宋体" w:cs="宋体"/>
          <w:sz w:val="28"/>
          <w:szCs w:val="28"/>
          <w:u w:val="single"/>
          <w:lang w:val="en-US" w:eastAsia="zh-CN" w:bidi="zh-CN"/>
        </w:rPr>
        <w:t xml:space="preserve">6</w:t>
      </w:r>
      <w:r>
        <w:rPr>
          <w:rFonts w:hint="eastAsia" w:ascii="宋体" w:hAnsi="宋体" w:eastAsia="宋体" w:cs="宋体"/>
          <w:sz w:val="28"/>
          <w:szCs w:val="28"/>
          <w:u w:val="single"/>
          <w:lang w:bidi="zh-CN"/>
        </w:rPr>
        <w:t xml:space="preserve">年</w:t>
      </w:r>
      <w:r>
        <w:rPr>
          <w:rFonts w:hint="eastAsia" w:ascii="宋体" w:hAnsi="宋体" w:eastAsia="宋体" w:cs="宋体"/>
          <w:sz w:val="28"/>
          <w:szCs w:val="28"/>
          <w:u w:val="single"/>
          <w:lang w:eastAsia="zh-CN" w:bidi="zh-CN"/>
        </w:rPr>
        <w:t xml:space="preserve">度</w:t>
      </w:r>
      <w:r>
        <w:rPr>
          <w:rFonts w:hint="eastAsia" w:ascii="宋体" w:hAnsi="宋体" w:eastAsia="宋体" w:cs="宋体"/>
          <w:sz w:val="28"/>
          <w:szCs w:val="28"/>
          <w:u w:val="single"/>
          <w:lang w:bidi="zh-CN"/>
        </w:rPr>
        <w:t xml:space="preserve">失独家庭住院护理补贴保险项目</w:t>
      </w:r>
      <w:r>
        <w:rPr>
          <w:rFonts w:hint="eastAsia" w:ascii="宋体" w:hAnsi="宋体" w:eastAsia="宋体" w:cs="宋体"/>
          <w:sz w:val="28"/>
          <w:szCs w:val="28"/>
          <w:lang w:bidi="zh-CN"/>
        </w:rPr>
        <w:t xml:space="preserve">采购活动，服务全部由符合政策要求的中小企业承接。相关企业的具体情况如下：</w:t>
      </w:r>
      <w:r>
        <w:rPr>
          <w:rFonts w:hint="eastAsia" w:ascii="宋体" w:hAnsi="宋体" w:eastAsia="宋体" w:cs="宋体"/>
          <w:sz w:val="28"/>
          <w:szCs w:val="28"/>
          <w:lang w:bidi="zh-CN"/>
        </w:rPr>
      </w:r>
      <w:r/>
    </w:p>
    <w:p>
      <w:pPr>
        <w:pStyle w:val="652"/>
        <w:ind w:firstLine="560"/>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（标的名称）</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人，属于</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652"/>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lang w:bidi="zh-CN"/>
        </w:rPr>
      </w:r>
      <w:r/>
    </w:p>
    <w:p>
      <w:pPr>
        <w:pStyle w:val="652"/>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rPr>
          <w:rFonts w:hint="eastAsia" w:ascii="宋体" w:hAnsi="宋体" w:eastAsia="宋体" w:cs="宋体"/>
          <w:sz w:val="28"/>
          <w:szCs w:val="28"/>
          <w:lang w:bidi="zh-CN"/>
        </w:rPr>
      </w:r>
      <w:r/>
    </w:p>
    <w:p>
      <w:pPr>
        <w:pStyle w:val="652"/>
        <w:jc w:val="left"/>
        <w:keepLines w:val="0"/>
        <w:keepNext w:val="0"/>
        <w:spacing w:line="240" w:lineRule="auto"/>
        <w:widowControl/>
        <w:rPr>
          <w:sz w:val="22"/>
          <w:szCs w:val="28"/>
        </w:rPr>
        <w:suppressLineNumbers w:val="0"/>
      </w:pPr>
      <w:r>
        <w:rPr>
          <w:rFonts w:hint="eastAsia" w:ascii="宋体" w:hAnsi="宋体" w:eastAsia="宋体" w:cs="宋体"/>
          <w:color w:val="000000"/>
          <w:sz w:val="21"/>
          <w:szCs w:val="21"/>
          <w:lang w:val="en-US" w:eastAsia="zh-CN" w:bidi="ar"/>
        </w:rPr>
        <w:t xml:space="preserve">注：1.如项目属性为“服务”或“工程”，请按本表填写。 </w:t>
      </w:r>
      <w:r>
        <w:rPr>
          <w:sz w:val="22"/>
          <w:szCs w:val="28"/>
        </w:rPr>
      </w:r>
      <w:r/>
    </w:p>
    <w:p>
      <w:pPr>
        <w:pStyle w:val="652"/>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rPr>
          <w:rFonts w:hint="eastAsia" w:ascii="宋体" w:hAnsi="宋体" w:eastAsia="宋体" w:cs="宋体"/>
          <w:color w:val="000000"/>
          <w:sz w:val="21"/>
          <w:szCs w:val="21"/>
          <w:lang w:val="en-US" w:eastAsia="zh-CN" w:bidi="ar"/>
        </w:rPr>
      </w:r>
      <w:r/>
    </w:p>
    <w:p>
      <w:pPr>
        <w:pStyle w:val="652"/>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rPr>
          <w:rFonts w:hint="eastAsia" w:ascii="宋体" w:hAnsi="宋体" w:eastAsia="宋体" w:cs="宋体"/>
          <w:color w:val="000000"/>
          <w:sz w:val="21"/>
          <w:szCs w:val="21"/>
          <w:lang w:val="en-US" w:eastAsia="zh-CN" w:bidi="ar"/>
        </w:rPr>
      </w:r>
      <w:r/>
    </w:p>
    <w:p>
      <w:pPr>
        <w:pStyle w:val="652"/>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rPr>
          <w:rFonts w:hint="eastAsia" w:ascii="宋体" w:hAnsi="宋体" w:eastAsia="宋体" w:cs="宋体"/>
          <w:color w:val="000000"/>
          <w:sz w:val="21"/>
          <w:szCs w:val="21"/>
          <w:lang w:val="en-US" w:eastAsia="zh-CN" w:bidi="ar"/>
        </w:rPr>
      </w:r>
      <w:r/>
    </w:p>
    <w:p>
      <w:pPr>
        <w:pStyle w:val="652"/>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rFonts w:ascii="宋体" w:hAnsi="宋体" w:eastAsia="宋体" w:cs="宋体"/>
          <w:color w:val="000000"/>
          <w:sz w:val="21"/>
          <w:szCs w:val="21"/>
          <w:lang w:val="en-US" w:eastAsia="zh-CN" w:bidi="ar"/>
        </w:rPr>
      </w:r>
      <w:r/>
    </w:p>
    <w:p>
      <w:pPr>
        <w:pStyle w:val="652"/>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652"/>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652"/>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652"/>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rPr>
          <w:rFonts w:hint="eastAsia" w:ascii="宋体" w:hAnsi="宋体" w:eastAsia="宋体" w:cs="宋体"/>
          <w:sz w:val="28"/>
          <w:szCs w:val="28"/>
          <w:lang w:bidi="zh-CN"/>
        </w:rPr>
      </w:r>
      <w:r/>
    </w:p>
    <w:p>
      <w:pPr>
        <w:pStyle w:val="652"/>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rPr>
          <w:rFonts w:hint="eastAsia" w:ascii="宋体" w:hAnsi="宋体" w:eastAsia="宋体" w:cs="宋体"/>
          <w:sz w:val="28"/>
          <w:szCs w:val="28"/>
          <w:lang w:bidi="zh-CN"/>
        </w:rPr>
      </w:r>
      <w:r/>
    </w:p>
    <w:p>
      <w:pPr>
        <w:pStyle w:val="652"/>
        <w:jc w:val="both"/>
        <w:spacing w:line="300" w:lineRule="auto"/>
        <w:rPr>
          <w:rFonts w:ascii="宋体" w:hAnsi="宋体" w:eastAsia="宋体"/>
          <w:b/>
          <w:sz w:val="24"/>
          <w:szCs w:val="24"/>
          <w:lang w:val="en-US" w:eastAsia="zh-CN"/>
        </w:rPr>
        <w:outlineLvl w:val="0"/>
      </w:pP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6</w:t>
      </w:r>
      <w:r>
        <w:rPr>
          <w:rFonts w:ascii="宋体" w:hAnsi="宋体" w:eastAsia="宋体"/>
          <w:b/>
          <w:sz w:val="24"/>
          <w:szCs w:val="24"/>
          <w:lang w:val="en-US" w:eastAsia="zh-CN"/>
        </w:rPr>
      </w:r>
      <w:r/>
    </w:p>
    <w:p>
      <w:pPr>
        <w:pStyle w:val="652"/>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rPr>
          <w:rFonts w:hint="eastAsia" w:ascii="宋体" w:hAnsi="宋体" w:eastAsia="宋体" w:cs="宋体"/>
          <w:b/>
          <w:sz w:val="32"/>
          <w:szCs w:val="32"/>
        </w:rPr>
      </w:r>
      <w:r/>
    </w:p>
    <w:p>
      <w:pPr>
        <w:pStyle w:val="652"/>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rPr>
      </w:r>
      <w:r/>
    </w:p>
    <w:p>
      <w:pPr>
        <w:pStyle w:val="652"/>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rPr>
          <w:rFonts w:hint="eastAsia" w:ascii="宋体" w:hAnsi="宋体" w:eastAsia="宋体" w:cs="宋体"/>
          <w:sz w:val="28"/>
          <w:szCs w:val="28"/>
        </w:rPr>
      </w:r>
      <w:r/>
    </w:p>
    <w:p>
      <w:pPr>
        <w:pStyle w:val="652"/>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652"/>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rFonts w:hint="eastAsia" w:ascii="宋体" w:hAnsi="宋体" w:eastAsia="宋体" w:cs="宋体"/>
          <w:color w:val="000000"/>
          <w:sz w:val="21"/>
          <w:szCs w:val="21"/>
          <w:lang w:val="en-US" w:eastAsia="zh-CN" w:bidi="ar"/>
        </w:rPr>
      </w:r>
      <w:r/>
    </w:p>
    <w:p>
      <w:pPr>
        <w:pStyle w:val="652"/>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652"/>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652"/>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652"/>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652"/>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rPr>
          <w:rFonts w:hint="eastAsia" w:ascii="宋体" w:hAnsi="宋体" w:eastAsia="宋体" w:cs="宋体"/>
          <w:sz w:val="28"/>
          <w:szCs w:val="28"/>
        </w:rPr>
      </w:r>
      <w:r/>
    </w:p>
    <w:p>
      <w:pPr>
        <w:pStyle w:val="652"/>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rPr>
          <w:rFonts w:hint="eastAsia" w:ascii="宋体" w:hAnsi="宋体" w:eastAsia="宋体" w:cs="宋体"/>
          <w:sz w:val="28"/>
          <w:szCs w:val="28"/>
        </w:rPr>
      </w:r>
      <w:r/>
    </w:p>
    <w:p>
      <w:pPr>
        <w:pStyle w:val="652"/>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rPr>
          <w:rFonts w:hint="eastAsia" w:ascii="宋体" w:hAnsi="宋体"/>
          <w:b/>
          <w:sz w:val="24"/>
          <w:szCs w:val="24"/>
          <w:lang w:val="en-US" w:eastAsia="zh-CN"/>
        </w:rPr>
      </w:r>
      <w:r/>
    </w:p>
    <w:p>
      <w:pPr>
        <w:pStyle w:val="652"/>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5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r>
    </w:tbl>
    <w:p>
      <w:pPr>
        <w:pStyle w:val="652"/>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652"/>
        <w:spacing w:line="400" w:lineRule="exact"/>
        <w:rPr>
          <w:rFonts w:ascii="宋体" w:hAnsi="宋体"/>
          <w:sz w:val="24"/>
          <w:szCs w:val="24"/>
        </w:rPr>
      </w:pPr>
      <w:r>
        <w:rPr>
          <w:rFonts w:ascii="宋体" w:hAnsi="宋体"/>
          <w:sz w:val="24"/>
          <w:szCs w:val="24"/>
        </w:rPr>
      </w:r>
      <w:r/>
    </w:p>
    <w:p>
      <w:pPr>
        <w:pStyle w:val="65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52"/>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52"/>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52"/>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652"/>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rPr>
          <w:rFonts w:ascii="宋体" w:hAnsi="宋体"/>
          <w:b/>
          <w:sz w:val="24"/>
          <w:szCs w:val="24"/>
        </w:rPr>
        <w:t xml:space="preserve"> </w:t>
      </w:r>
      <w:r>
        <w:rPr>
          <w:rFonts w:ascii="宋体" w:hAnsi="宋体"/>
          <w:b/>
          <w:sz w:val="24"/>
          <w:szCs w:val="24"/>
        </w:rPr>
      </w:r>
      <w:r/>
    </w:p>
    <w:p>
      <w:pPr>
        <w:pStyle w:val="652"/>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5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r>
    </w:tbl>
    <w:p>
      <w:pPr>
        <w:pStyle w:val="652"/>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52"/>
        <w:spacing w:line="400" w:lineRule="exact"/>
        <w:rPr>
          <w:rFonts w:ascii="宋体" w:hAnsi="宋体"/>
          <w:sz w:val="24"/>
          <w:szCs w:val="24"/>
        </w:rPr>
      </w:pPr>
      <w:r>
        <w:rPr>
          <w:rFonts w:ascii="宋体" w:hAnsi="宋体"/>
          <w:sz w:val="24"/>
          <w:szCs w:val="24"/>
        </w:rPr>
      </w:r>
      <w:r/>
    </w:p>
    <w:p>
      <w:pPr>
        <w:pStyle w:val="65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52"/>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52"/>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52"/>
        <w:spacing w:line="400" w:lineRule="exact"/>
        <w:rPr>
          <w:rFonts w:hint="eastAsia" w:ascii="宋体" w:hAnsi="宋体"/>
          <w:sz w:val="24"/>
          <w:szCs w:val="24"/>
        </w:rPr>
      </w:pPr>
      <w:r>
        <w:rPr>
          <w:rFonts w:hint="eastAsia" w:ascii="宋体" w:hAnsi="宋体"/>
          <w:sz w:val="24"/>
          <w:szCs w:val="24"/>
        </w:rPr>
      </w:r>
      <w:r/>
    </w:p>
    <w:p>
      <w:pPr>
        <w:pStyle w:val="652"/>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5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2"/>
              <w:jc w:val="center"/>
              <w:spacing w:line="400" w:lineRule="exact"/>
              <w:rPr>
                <w:rFonts w:hint="eastAsia" w:ascii="宋体" w:hAnsi="宋体"/>
                <w:sz w:val="24"/>
                <w:szCs w:val="24"/>
              </w:rPr>
            </w:pPr>
            <w:r>
              <w:rPr>
                <w:rFonts w:hint="eastAsia" w:ascii="宋体" w:hAnsi="宋体"/>
                <w:sz w:val="24"/>
                <w:szCs w:val="24"/>
              </w:rPr>
            </w:r>
            <w:r/>
          </w:p>
        </w:tc>
      </w:tr>
    </w:tbl>
    <w:p>
      <w:pPr>
        <w:pStyle w:val="652"/>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52"/>
        <w:spacing w:line="400" w:lineRule="exact"/>
        <w:rPr>
          <w:rFonts w:ascii="宋体" w:hAnsi="宋体"/>
          <w:sz w:val="24"/>
          <w:szCs w:val="24"/>
        </w:rPr>
      </w:pPr>
      <w:r>
        <w:rPr>
          <w:rFonts w:ascii="宋体" w:hAnsi="宋体"/>
          <w:sz w:val="24"/>
          <w:szCs w:val="24"/>
        </w:rPr>
      </w:r>
      <w:r/>
    </w:p>
    <w:p>
      <w:pPr>
        <w:pStyle w:val="65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52"/>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52"/>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52"/>
        <w:rPr>
          <w:rFonts w:hint="eastAsia" w:ascii="宋体" w:hAnsi="宋体"/>
          <w:b/>
          <w:sz w:val="24"/>
          <w:szCs w:val="21"/>
        </w:rPr>
      </w:pPr>
      <w:r>
        <w:rPr>
          <w:rFonts w:hint="eastAsia" w:ascii="宋体" w:hAnsi="宋体"/>
          <w:b/>
          <w:sz w:val="24"/>
          <w:szCs w:val="21"/>
        </w:rPr>
      </w:r>
      <w:r/>
    </w:p>
    <w:p>
      <w:pPr>
        <w:pStyle w:val="652"/>
        <w:ind w:left="480"/>
        <w:rPr>
          <w:rFonts w:ascii="宋体" w:hAnsi="宋体"/>
          <w:b/>
          <w:color w:val="000000"/>
          <w:sz w:val="24"/>
          <w:szCs w:val="21"/>
        </w:rPr>
      </w:pPr>
      <w:r>
        <w:rPr>
          <w:rFonts w:ascii="宋体" w:hAnsi="宋体"/>
          <w:b/>
          <w:color w:val="000000"/>
          <w:sz w:val="24"/>
          <w:szCs w:val="21"/>
        </w:rPr>
      </w:r>
      <w:r/>
    </w:p>
    <w:p>
      <w:pPr>
        <w:pStyle w:val="652"/>
        <w:ind w:left="480"/>
        <w:rPr>
          <w:rFonts w:hint="eastAsia" w:ascii="宋体" w:hAnsi="宋体"/>
          <w:b/>
          <w:color w:val="000000"/>
          <w:sz w:val="24"/>
          <w:szCs w:val="21"/>
        </w:rPr>
      </w:pPr>
      <w:r>
        <w:rPr>
          <w:rFonts w:hint="eastAsia" w:ascii="宋体" w:hAnsi="宋体"/>
          <w:b/>
          <w:color w:val="000000"/>
          <w:sz w:val="24"/>
          <w:szCs w:val="21"/>
        </w:rPr>
      </w:r>
      <w:r/>
    </w:p>
    <w:p>
      <w:pPr>
        <w:pStyle w:val="652"/>
        <w:jc w:val="both"/>
        <w:rPr>
          <w:rFonts w:hint="eastAsia" w:ascii="宋体" w:hAnsi="宋体" w:cs="仿宋"/>
          <w:b/>
          <w:bCs/>
          <w:color w:val="000000"/>
          <w:sz w:val="32"/>
          <w:szCs w:val="32"/>
        </w:rPr>
      </w:pPr>
      <w:r>
        <w:rPr>
          <w:rFonts w:hint="eastAsia" w:ascii="宋体" w:hAnsi="宋体"/>
          <w:b/>
          <w:color w:val="000000"/>
          <w:sz w:val="24"/>
          <w:szCs w:val="21"/>
        </w:rPr>
        <w:br w:type="page" w:clear="all"/>
      </w:r>
      <w:bookmarkEnd w:id="142"/>
      <w:r/>
      <w:bookmarkEnd w:id="143"/>
      <w:r/>
      <w:bookmarkEnd w:id="149"/>
      <w:r/>
      <w:bookmarkEnd w:id="150"/>
      <w:r/>
      <w:bookmarkEnd w:id="151"/>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9</w:t>
      </w:r>
      <w:r>
        <w:rPr>
          <w:rFonts w:hint="eastAsia" w:ascii="方正魏碑_GBK" w:hAnsi="方正魏碑_GBK" w:eastAsia="方正魏碑_GBK" w:cs="方正魏碑_GBK"/>
          <w:b/>
          <w:color w:val="000000"/>
          <w:sz w:val="24"/>
          <w:szCs w:val="24"/>
        </w:rPr>
        <w:t xml:space="preserve">  </w:t>
      </w:r>
      <w:r>
        <w:rPr>
          <w:rFonts w:hint="eastAsia" w:ascii="宋体" w:hAnsi="宋体" w:cs="仿宋"/>
          <w:b/>
          <w:bCs/>
          <w:color w:val="000000"/>
          <w:sz w:val="32"/>
          <w:szCs w:val="32"/>
        </w:rPr>
      </w:r>
      <w:r/>
    </w:p>
    <w:p>
      <w:pPr>
        <w:pStyle w:val="652"/>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52"/>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5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2"/>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2"/>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2"/>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5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2"/>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2"/>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5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2"/>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2"/>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52"/>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52"/>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5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2"/>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52"/>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52"/>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5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5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5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65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5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5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652"/>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r>
        <w:rPr>
          <w:rFonts w:ascii="宋体" w:hAnsi="宋体"/>
          <w:color w:val="000000"/>
          <w:sz w:val="24"/>
          <w:szCs w:val="24"/>
        </w:rPr>
      </w:r>
      <w:r/>
    </w:p>
    <w:p>
      <w:pPr>
        <w:pStyle w:val="652"/>
        <w:jc w:val="center"/>
        <w:keepLines w:val="0"/>
        <w:keepNext w:val="0"/>
        <w:pageBreakBefore w:val="0"/>
        <w:spacing w:line="360" w:lineRule="auto"/>
        <w:widowControl w:val="off"/>
        <w:rPr>
          <w:rFonts w:ascii="宋体" w:eastAsia="宋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宋体" w:eastAsia="宋体"/>
          <w:sz w:val="44"/>
          <w:szCs w:val="22"/>
        </w:rPr>
      </w:r>
      <w:r/>
    </w:p>
    <w:p>
      <w:pPr>
        <w:pStyle w:val="652"/>
        <w:keepLines w:val="0"/>
        <w:keepNext w:val="0"/>
        <w:pageBreakBefore w:val="0"/>
        <w:spacing w:line="360" w:lineRule="auto"/>
        <w:widowControl w:val="off"/>
        <w:rPr>
          <w:rFonts w:eastAsia="仿宋_GB2312"/>
          <w:sz w:val="32"/>
          <w:szCs w:val="22"/>
        </w:rPr>
      </w:pPr>
      <w:r>
        <w:rPr>
          <w:rFonts w:eastAsia="仿宋_GB2312"/>
          <w:sz w:val="32"/>
          <w:szCs w:val="22"/>
        </w:rPr>
      </w:r>
      <w:r/>
    </w:p>
    <w:p>
      <w:pPr>
        <w:pStyle w:val="652"/>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rPr>
          <w:rFonts w:eastAsia="仿宋_GB2312"/>
          <w:sz w:val="32"/>
          <w:szCs w:val="22"/>
        </w:rPr>
      </w:r>
      <w:r/>
    </w:p>
    <w:p>
      <w:pPr>
        <w:pStyle w:val="652"/>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rPr>
          <w:rFonts w:eastAsia="仿宋_GB2312"/>
          <w:sz w:val="32"/>
          <w:szCs w:val="22"/>
        </w:rPr>
      </w:r>
      <w:r/>
    </w:p>
    <w:p>
      <w:pPr>
        <w:pStyle w:val="652"/>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rPr>
          <w:rFonts w:eastAsia="仿宋_GB2312"/>
          <w:sz w:val="32"/>
          <w:szCs w:val="22"/>
        </w:rPr>
      </w:r>
      <w:r/>
    </w:p>
    <w:p>
      <w:pPr>
        <w:pStyle w:val="652"/>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eastAsia="仿宋_GB2312"/>
          <w:sz w:val="32"/>
          <w:szCs w:val="22"/>
        </w:rPr>
      </w:r>
      <w:r/>
    </w:p>
    <w:p>
      <w:pPr>
        <w:pStyle w:val="652"/>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652"/>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652"/>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652"/>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652"/>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652"/>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652"/>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tabs>
        <w:tab w:val="center" w:pos="4153" w:leader="none"/>
        <w:tab w:val="right" w:pos="8306" w:leader="none"/>
      </w:tabs>
      <w:rPr>
        <w:rStyle w:val="724"/>
        <w:rFonts w:ascii="宋体" w:hAnsi="宋体"/>
      </w:rPr>
      <w:framePr w:wrap="around" w:vAnchor="text" w:hAnchor="margin" w:xAlign="center" w:y="1"/>
    </w:pPr>
    <w:r>
      <w:rPr>
        <w:rFonts w:ascii="宋体" w:hAnsi="宋体"/>
      </w:rPr>
      <w:fldChar w:fldCharType="begin"/>
    </w:r>
    <w:r>
      <w:rPr>
        <w:rStyle w:val="724"/>
        <w:rFonts w:ascii="宋体" w:hAnsi="宋体"/>
      </w:rPr>
      <w:instrText xml:space="preserve">PAGE  </w:instrText>
    </w:r>
    <w:r>
      <w:rPr>
        <w:rFonts w:ascii="宋体" w:hAnsi="宋体"/>
      </w:rPr>
      <w:fldChar w:fldCharType="separate"/>
    </w:r>
    <w:r>
      <w:rPr>
        <w:rStyle w:val="724"/>
        <w:rFonts w:ascii="宋体" w:hAnsi="宋体"/>
      </w:rPr>
      <w:t xml:space="preserve">53</w:t>
    </w:r>
    <w:r>
      <w:rPr>
        <w:rFonts w:ascii="宋体" w:hAnsi="宋体"/>
      </w:rPr>
      <w:fldChar w:fldCharType="end"/>
    </w:r>
    <w:r>
      <w:rPr>
        <w:rStyle w:val="724"/>
        <w:rFonts w:ascii="宋体" w:hAnsi="宋体"/>
      </w:rPr>
    </w:r>
    <w:r/>
  </w:p>
  <w:p>
    <w:pPr>
      <w:pStyle w:val="69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tabs>
        <w:tab w:val="center" w:pos="4153" w:leader="none"/>
        <w:tab w:val="right" w:pos="8306" w:leader="none"/>
      </w:tabs>
      <w:rPr>
        <w:rStyle w:val="724"/>
      </w:rPr>
      <w:framePr w:wrap="around" w:vAnchor="text" w:hAnchor="margin" w:xAlign="center" w:y="1"/>
    </w:pPr>
    <w:r>
      <w:fldChar w:fldCharType="begin"/>
    </w:r>
    <w:r>
      <w:rPr>
        <w:rStyle w:val="724"/>
      </w:rPr>
      <w:instrText xml:space="preserve">PAGE  </w:instrText>
    </w:r>
    <w:r>
      <w:fldChar w:fldCharType="separate"/>
    </w:r>
    <w:r>
      <w:rPr>
        <w:rStyle w:val="724"/>
      </w:rPr>
      <w:t xml:space="preserve">1</w:t>
    </w:r>
    <w:r>
      <w:fldChar w:fldCharType="end"/>
    </w:r>
    <w:r>
      <w:rPr>
        <w:rStyle w:val="724"/>
      </w:rPr>
    </w:r>
    <w:r/>
  </w:p>
  <w:p>
    <w:pPr>
      <w:pStyle w:val="6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34"/>
      <w:isLgl w:val="false"/>
      <w:suff w:val="tab"/>
      <w:lvlText w:val="附录%1."/>
      <w:lvlJc w:val="left"/>
      <w:pPr>
        <w:pStyle w:val="65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52"/>
      <w:isLgl w:val="false"/>
      <w:suff w:val="tab"/>
      <w:lvlText w:val="%1."/>
      <w:lvlJc w:val="left"/>
      <w:pPr>
        <w:pStyle w:val="652"/>
        <w:ind w:left="709" w:hanging="709"/>
        <w:tabs>
          <w:tab w:val="num" w:pos="709" w:leader="none"/>
        </w:tabs>
      </w:pPr>
      <w:rPr>
        <w:rFonts w:hint="eastAsia"/>
      </w:rPr>
    </w:lvl>
    <w:lvl w:ilvl="1">
      <w:start w:val="1"/>
      <w:numFmt w:val="decimal"/>
      <w:isLgl w:val="false"/>
      <w:suff w:val="tab"/>
      <w:lvlText w:val="%1.%2"/>
      <w:lvlJc w:val="left"/>
      <w:pPr>
        <w:pStyle w:val="652"/>
        <w:ind w:left="709" w:hanging="709"/>
        <w:tabs>
          <w:tab w:val="num" w:pos="709" w:leader="none"/>
        </w:tabs>
      </w:pPr>
      <w:rPr>
        <w:rFonts w:hint="eastAsia"/>
      </w:rPr>
    </w:lvl>
    <w:lvl w:ilvl="2">
      <w:start w:val="1"/>
      <w:numFmt w:val="decimal"/>
      <w:isLgl w:val="false"/>
      <w:suff w:val="tab"/>
      <w:lvlText w:val="%1.%2.%3."/>
      <w:lvlJc w:val="left"/>
      <w:pPr>
        <w:pStyle w:val="652"/>
        <w:ind w:left="425" w:hanging="425"/>
        <w:tabs>
          <w:tab w:val="num" w:pos="425" w:leader="none"/>
        </w:tabs>
      </w:pPr>
      <w:rPr>
        <w:rFonts w:hint="eastAsia"/>
      </w:rPr>
    </w:lvl>
    <w:lvl w:ilvl="3">
      <w:start w:val="1"/>
      <w:numFmt w:val="decimal"/>
      <w:isLgl w:val="false"/>
      <w:suff w:val="tab"/>
      <w:lvlText w:val="%1.%2.%3.%4."/>
      <w:lvlJc w:val="left"/>
      <w:pPr>
        <w:pStyle w:val="652"/>
        <w:ind w:left="851" w:hanging="851"/>
        <w:tabs>
          <w:tab w:val="num" w:pos="851" w:leader="none"/>
        </w:tabs>
      </w:pPr>
      <w:rPr>
        <w:rFonts w:hint="eastAsia"/>
      </w:rPr>
    </w:lvl>
    <w:lvl w:ilvl="4">
      <w:start w:val="1"/>
      <w:numFmt w:val="decimal"/>
      <w:isLgl w:val="false"/>
      <w:suff w:val="tab"/>
      <w:lvlText w:val="%1.%2.%3.%4.%5."/>
      <w:lvlJc w:val="left"/>
      <w:pPr>
        <w:pStyle w:val="652"/>
        <w:ind w:left="992" w:hanging="992"/>
        <w:tabs>
          <w:tab w:val="num" w:pos="992" w:leader="none"/>
        </w:tabs>
      </w:pPr>
      <w:rPr>
        <w:rFonts w:hint="eastAsia"/>
      </w:rPr>
    </w:lvl>
    <w:lvl w:ilvl="5">
      <w:start w:val="1"/>
      <w:numFmt w:val="decimal"/>
      <w:isLgl w:val="false"/>
      <w:suff w:val="tab"/>
      <w:lvlText w:val="%1.%2.%3.%4.%5.%6."/>
      <w:lvlJc w:val="left"/>
      <w:pPr>
        <w:pStyle w:val="652"/>
        <w:ind w:left="1134" w:hanging="1134"/>
        <w:tabs>
          <w:tab w:val="num" w:pos="1134" w:leader="none"/>
        </w:tabs>
      </w:pPr>
      <w:rPr>
        <w:rFonts w:hint="eastAsia"/>
      </w:rPr>
    </w:lvl>
    <w:lvl w:ilvl="6">
      <w:start w:val="1"/>
      <w:numFmt w:val="decimal"/>
      <w:isLgl w:val="false"/>
      <w:suff w:val="tab"/>
      <w:lvlText w:val="%1.%2.%3.%4.%5.%6.%7."/>
      <w:lvlJc w:val="left"/>
      <w:pPr>
        <w:pStyle w:val="652"/>
        <w:ind w:left="1276" w:hanging="1276"/>
        <w:tabs>
          <w:tab w:val="num" w:pos="1276" w:leader="none"/>
        </w:tabs>
      </w:pPr>
      <w:rPr>
        <w:rFonts w:hint="eastAsia"/>
      </w:rPr>
    </w:lvl>
    <w:lvl w:ilvl="7">
      <w:start w:val="1"/>
      <w:numFmt w:val="decimal"/>
      <w:isLgl w:val="false"/>
      <w:suff w:val="tab"/>
      <w:lvlText w:val="%1.%2.%3.%4.%5.%6.%7.%8."/>
      <w:lvlJc w:val="left"/>
      <w:pPr>
        <w:pStyle w:val="652"/>
        <w:ind w:left="1418" w:hanging="1418"/>
        <w:tabs>
          <w:tab w:val="num" w:pos="1418" w:leader="none"/>
        </w:tabs>
      </w:pPr>
      <w:rPr>
        <w:rFonts w:hint="eastAsia"/>
      </w:rPr>
    </w:lvl>
    <w:lvl w:ilvl="8">
      <w:start w:val="1"/>
      <w:numFmt w:val="decimal"/>
      <w:isLgl w:val="false"/>
      <w:suff w:val="tab"/>
      <w:lvlText w:val="%1.%2.%3.%4.%5.%6.%7.%8.%9."/>
      <w:lvlJc w:val="left"/>
      <w:pPr>
        <w:pStyle w:val="65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52"/>
        <w:ind w:left="0" w:firstLine="0"/>
      </w:pPr>
      <w:rPr>
        <w:rFonts w:hint="eastAsia"/>
      </w:rPr>
    </w:lvl>
    <w:lvl w:ilvl="1">
      <w:start w:val="1"/>
      <w:numFmt w:val="decimal"/>
      <w:isLgl w:val="false"/>
      <w:suff w:val="nothing"/>
      <w:lvlText w:val="%2、"/>
      <w:lvlJc w:val="left"/>
      <w:pPr>
        <w:pStyle w:val="652"/>
        <w:ind w:left="0" w:firstLine="0"/>
      </w:pPr>
      <w:rPr>
        <w:rFonts w:hint="eastAsia"/>
      </w:rPr>
    </w:lvl>
    <w:lvl w:ilvl="2">
      <w:start w:val="1"/>
      <w:numFmt w:val="decimal"/>
      <w:isLgl w:val="false"/>
      <w:suff w:val="nothing"/>
      <w:lvlText w:val="%2.%3 "/>
      <w:lvlJc w:val="left"/>
      <w:pPr>
        <w:pStyle w:val="652"/>
        <w:ind w:left="0" w:firstLine="0"/>
      </w:pPr>
      <w:rPr>
        <w:rFonts w:hint="eastAsia"/>
      </w:rPr>
    </w:lvl>
    <w:lvl w:ilvl="3">
      <w:start w:val="1"/>
      <w:numFmt w:val="decimal"/>
      <w:isLgl w:val="false"/>
      <w:suff w:val="nothing"/>
      <w:lvlText w:val="%2.%3.%4 "/>
      <w:lvlJc w:val="left"/>
      <w:pPr>
        <w:pStyle w:val="652"/>
        <w:ind w:left="0" w:firstLine="0"/>
      </w:pPr>
      <w:rPr>
        <w:rFonts w:hint="eastAsia"/>
      </w:rPr>
    </w:lvl>
    <w:lvl w:ilvl="4">
      <w:start w:val="1"/>
      <w:numFmt w:val="decimal"/>
      <w:isLgl w:val="false"/>
      <w:suff w:val="nothing"/>
      <w:lvlText w:val="%2.%3.%4.%5 "/>
      <w:lvlJc w:val="left"/>
      <w:pPr>
        <w:pStyle w:val="652"/>
        <w:ind w:left="0" w:firstLine="0"/>
      </w:pPr>
      <w:rPr>
        <w:rFonts w:hint="eastAsia"/>
      </w:rPr>
    </w:lvl>
    <w:lvl w:ilvl="5">
      <w:start w:val="1"/>
      <w:numFmt w:val="decimal"/>
      <w:pStyle w:val="658"/>
      <w:isLgl w:val="false"/>
      <w:suff w:val="nothing"/>
      <w:lvlText w:val=""/>
      <w:lvlJc w:val="left"/>
      <w:pPr>
        <w:pStyle w:val="652"/>
        <w:ind w:left="0" w:firstLine="0"/>
      </w:pPr>
      <w:rPr>
        <w:rFonts w:hint="eastAsia"/>
      </w:rPr>
    </w:lvl>
    <w:lvl w:ilvl="6">
      <w:start w:val="1"/>
      <w:numFmt w:val="decimal"/>
      <w:pStyle w:val="659"/>
      <w:isLgl w:val="false"/>
      <w:suff w:val="nothing"/>
      <w:lvlText w:val=""/>
      <w:lvlJc w:val="left"/>
      <w:pPr>
        <w:pStyle w:val="652"/>
        <w:ind w:left="0" w:firstLine="0"/>
      </w:pPr>
      <w:rPr>
        <w:rFonts w:hint="eastAsia"/>
      </w:rPr>
    </w:lvl>
    <w:lvl w:ilvl="7">
      <w:start w:val="1"/>
      <w:numFmt w:val="decimal"/>
      <w:pStyle w:val="660"/>
      <w:isLgl w:val="false"/>
      <w:suff w:val="nothing"/>
      <w:lvlText w:val=""/>
      <w:lvlJc w:val="left"/>
      <w:pPr>
        <w:pStyle w:val="652"/>
        <w:ind w:left="0" w:firstLine="0"/>
      </w:pPr>
      <w:rPr>
        <w:rFonts w:hint="eastAsia"/>
      </w:rPr>
    </w:lvl>
    <w:lvl w:ilvl="8">
      <w:start w:val="1"/>
      <w:numFmt w:val="decimal"/>
      <w:pStyle w:val="661"/>
      <w:isLgl w:val="false"/>
      <w:suff w:val="nothing"/>
      <w:lvlText w:val=""/>
      <w:lvlJc w:val="left"/>
      <w:pPr>
        <w:pStyle w:val="652"/>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2"/>
    <w:next w:val="6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2"/>
    <w:next w:val="652"/>
    <w:uiPriority w:val="39"/>
    <w:unhideWhenUsed/>
    <w:pPr>
      <w:ind w:left="0" w:right="0" w:firstLine="0"/>
      <w:spacing w:after="57"/>
    </w:p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next w:val="652"/>
    <w:link w:val="652"/>
    <w:qFormat/>
    <w:pPr>
      <w:jc w:val="both"/>
      <w:widowControl w:val="off"/>
    </w:pPr>
    <w:rPr>
      <w:sz w:val="21"/>
      <w:szCs w:val="22"/>
      <w:lang w:val="en-US" w:eastAsia="zh-CN" w:bidi="ar-SA"/>
    </w:rPr>
  </w:style>
  <w:style w:type="paragraph" w:styleId="653">
    <w:name w:val="标题 1"/>
    <w:basedOn w:val="652"/>
    <w:next w:val="652"/>
    <w:link w:val="664"/>
    <w:qFormat/>
    <w:pPr>
      <w:jc w:val="center"/>
      <w:keepNext/>
      <w:outlineLvl w:val="0"/>
    </w:pPr>
    <w:rPr>
      <w:rFonts w:ascii="楷体_GB2312" w:hAnsi="Times New Roman" w:eastAsia="楷体_GB2312" w:cs="Times New Roman"/>
      <w:sz w:val="28"/>
      <w:szCs w:val="28"/>
    </w:rPr>
  </w:style>
  <w:style w:type="paragraph" w:styleId="654">
    <w:name w:val="标题 2"/>
    <w:basedOn w:val="652"/>
    <w:next w:val="666"/>
    <w:link w:val="665"/>
    <w:qFormat/>
    <w:pPr>
      <w:jc w:val="center"/>
      <w:keepLines/>
      <w:keepNext/>
      <w:spacing w:before="260" w:after="260" w:line="416" w:lineRule="auto"/>
      <w:outlineLvl w:val="1"/>
    </w:pPr>
    <w:rPr>
      <w:rFonts w:ascii="Arial" w:hAnsi="Arial" w:eastAsia="幼圆" w:cs="Arial"/>
      <w:b/>
      <w:bCs/>
      <w:sz w:val="44"/>
      <w:szCs w:val="44"/>
    </w:rPr>
  </w:style>
  <w:style w:type="paragraph" w:styleId="655">
    <w:name w:val="标题 3"/>
    <w:basedOn w:val="652"/>
    <w:next w:val="666"/>
    <w:link w:val="668"/>
    <w:qFormat/>
    <w:pPr>
      <w:keepLines/>
      <w:keepNext/>
      <w:spacing w:before="260" w:after="260" w:line="416" w:lineRule="auto"/>
      <w:outlineLvl w:val="2"/>
    </w:pPr>
    <w:rPr>
      <w:rFonts w:ascii="Times New Roman" w:hAnsi="Times New Roman" w:eastAsia="宋体" w:cs="Times New Roman"/>
      <w:b/>
      <w:bCs/>
      <w:sz w:val="32"/>
      <w:szCs w:val="32"/>
    </w:rPr>
  </w:style>
  <w:style w:type="paragraph" w:styleId="656">
    <w:name w:val="标题 4"/>
    <w:basedOn w:val="652"/>
    <w:next w:val="666"/>
    <w:link w:val="669"/>
    <w:qFormat/>
    <w:pPr>
      <w:keepLines/>
      <w:keepNext/>
      <w:spacing w:before="280" w:after="290" w:line="376" w:lineRule="auto"/>
      <w:outlineLvl w:val="3"/>
    </w:pPr>
    <w:rPr>
      <w:rFonts w:ascii="Arial" w:hAnsi="Arial" w:eastAsia="黑体" w:cs="Arial"/>
      <w:b/>
      <w:bCs/>
      <w:sz w:val="28"/>
      <w:szCs w:val="28"/>
    </w:rPr>
  </w:style>
  <w:style w:type="paragraph" w:styleId="657">
    <w:name w:val="标题 5"/>
    <w:basedOn w:val="652"/>
    <w:next w:val="666"/>
    <w:link w:val="670"/>
    <w:qFormat/>
    <w:pPr>
      <w:keepNext/>
      <w:outlineLvl w:val="4"/>
    </w:pPr>
    <w:rPr>
      <w:rFonts w:ascii="宋体" w:hAnsi="Times New Roman" w:eastAsia="宋体" w:cs="Times New Roman"/>
      <w:color w:val="000000"/>
      <w:sz w:val="28"/>
      <w:szCs w:val="28"/>
    </w:rPr>
  </w:style>
  <w:style w:type="paragraph" w:styleId="658">
    <w:name w:val="标题 6"/>
    <w:basedOn w:val="652"/>
    <w:next w:val="652"/>
    <w:link w:val="67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59">
    <w:name w:val="标题 7"/>
    <w:basedOn w:val="652"/>
    <w:next w:val="652"/>
    <w:link w:val="67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0">
    <w:name w:val="标题 8"/>
    <w:basedOn w:val="652"/>
    <w:next w:val="652"/>
    <w:link w:val="67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1">
    <w:name w:val="标题 9"/>
    <w:basedOn w:val="652"/>
    <w:next w:val="652"/>
    <w:link w:val="674"/>
    <w:qFormat/>
    <w:pPr>
      <w:numPr>
        <w:ilvl w:val="8"/>
        <w:numId w:val="1"/>
      </w:numPr>
      <w:keepLines/>
      <w:keepNext/>
      <w:spacing w:before="240" w:after="64" w:line="320" w:lineRule="auto"/>
      <w:outlineLvl w:val="8"/>
    </w:pPr>
    <w:rPr>
      <w:rFonts w:ascii="Arial" w:hAnsi="Arial" w:eastAsia="黑体" w:cs="Times New Roman"/>
      <w:szCs w:val="21"/>
    </w:rPr>
  </w:style>
  <w:style w:type="character" w:styleId="662">
    <w:name w:val="默认段落字体"/>
    <w:next w:val="662"/>
    <w:link w:val="652"/>
    <w:uiPriority w:val="1"/>
    <w:unhideWhenUsed/>
  </w:style>
  <w:style w:type="table" w:styleId="663">
    <w:name w:val="普通表格"/>
    <w:next w:val="663"/>
    <w:link w:val="652"/>
    <w:uiPriority w:val="99"/>
    <w:unhideWhenUsed/>
    <w:tblPr/>
  </w:style>
  <w:style w:type="character" w:styleId="664">
    <w:name w:val="标题 1 字符"/>
    <w:next w:val="664"/>
    <w:link w:val="653"/>
    <w:rPr>
      <w:rFonts w:ascii="楷体_GB2312" w:hAnsi="Times New Roman" w:eastAsia="楷体_GB2312" w:cs="Times New Roman"/>
      <w:sz w:val="28"/>
      <w:szCs w:val="28"/>
    </w:rPr>
  </w:style>
  <w:style w:type="character" w:styleId="665">
    <w:name w:val="标题 2 字符"/>
    <w:next w:val="665"/>
    <w:link w:val="654"/>
    <w:rPr>
      <w:rFonts w:ascii="Arial" w:hAnsi="Arial" w:eastAsia="幼圆" w:cs="Arial"/>
      <w:b/>
      <w:bCs/>
      <w:sz w:val="44"/>
      <w:szCs w:val="44"/>
    </w:rPr>
  </w:style>
  <w:style w:type="paragraph" w:styleId="666">
    <w:name w:val="正文缩进"/>
    <w:basedOn w:val="652"/>
    <w:next w:val="666"/>
    <w:link w:val="667"/>
    <w:pPr>
      <w:ind w:firstLine="420"/>
    </w:pPr>
    <w:rPr>
      <w:szCs w:val="21"/>
    </w:rPr>
  </w:style>
  <w:style w:type="character" w:styleId="667">
    <w:name w:val="正文缩进 字符"/>
    <w:next w:val="667"/>
    <w:link w:val="666"/>
    <w:rPr>
      <w:szCs w:val="21"/>
    </w:rPr>
  </w:style>
  <w:style w:type="character" w:styleId="668">
    <w:name w:val="标题 3 字符"/>
    <w:next w:val="668"/>
    <w:link w:val="655"/>
    <w:rPr>
      <w:rFonts w:ascii="Times New Roman" w:hAnsi="Times New Roman" w:eastAsia="宋体" w:cs="Times New Roman"/>
      <w:b/>
      <w:bCs/>
      <w:sz w:val="32"/>
      <w:szCs w:val="32"/>
    </w:rPr>
  </w:style>
  <w:style w:type="character" w:styleId="669">
    <w:name w:val="标题 4 字符"/>
    <w:next w:val="669"/>
    <w:link w:val="656"/>
    <w:rPr>
      <w:rFonts w:ascii="Arial" w:hAnsi="Arial" w:eastAsia="黑体" w:cs="Arial"/>
      <w:b/>
      <w:bCs/>
      <w:sz w:val="28"/>
      <w:szCs w:val="28"/>
    </w:rPr>
  </w:style>
  <w:style w:type="character" w:styleId="670">
    <w:name w:val="标题 5 字符"/>
    <w:next w:val="670"/>
    <w:link w:val="657"/>
    <w:rPr>
      <w:rFonts w:ascii="宋体" w:hAnsi="Times New Roman" w:eastAsia="宋体" w:cs="Times New Roman"/>
      <w:color w:val="000000"/>
      <w:sz w:val="28"/>
      <w:szCs w:val="28"/>
    </w:rPr>
  </w:style>
  <w:style w:type="character" w:styleId="671">
    <w:name w:val="标题 6 字符"/>
    <w:next w:val="671"/>
    <w:link w:val="658"/>
    <w:rPr>
      <w:rFonts w:ascii="Arial" w:hAnsi="Arial" w:eastAsia="黑体" w:cs="Times New Roman"/>
      <w:b/>
      <w:bCs/>
      <w:sz w:val="24"/>
      <w:szCs w:val="24"/>
    </w:rPr>
  </w:style>
  <w:style w:type="character" w:styleId="672">
    <w:name w:val="标题 7 字符"/>
    <w:next w:val="672"/>
    <w:link w:val="659"/>
    <w:rPr>
      <w:rFonts w:ascii="Times New Roman" w:hAnsi="Times New Roman" w:eastAsia="宋体" w:cs="Times New Roman"/>
      <w:b/>
      <w:bCs/>
      <w:sz w:val="24"/>
      <w:szCs w:val="24"/>
    </w:rPr>
  </w:style>
  <w:style w:type="character" w:styleId="673">
    <w:name w:val="标题 8 字符"/>
    <w:next w:val="673"/>
    <w:link w:val="660"/>
    <w:rPr>
      <w:rFonts w:ascii="Arial" w:hAnsi="Arial" w:eastAsia="黑体" w:cs="Times New Roman"/>
      <w:sz w:val="24"/>
      <w:szCs w:val="24"/>
    </w:rPr>
  </w:style>
  <w:style w:type="character" w:styleId="674">
    <w:name w:val="标题 9 字符"/>
    <w:next w:val="674"/>
    <w:link w:val="661"/>
    <w:rPr>
      <w:rFonts w:ascii="Arial" w:hAnsi="Arial" w:eastAsia="黑体" w:cs="Times New Roman"/>
      <w:szCs w:val="21"/>
    </w:rPr>
  </w:style>
  <w:style w:type="paragraph" w:styleId="675">
    <w:name w:val="列表 3"/>
    <w:basedOn w:val="652"/>
    <w:next w:val="675"/>
    <w:link w:val="652"/>
    <w:pPr>
      <w:ind w:left="100" w:hanging="200"/>
    </w:pPr>
    <w:rPr>
      <w:rFonts w:ascii="Times New Roman" w:hAnsi="Times New Roman" w:eastAsia="宋体" w:cs="Times New Roman"/>
      <w:szCs w:val="21"/>
    </w:rPr>
  </w:style>
  <w:style w:type="paragraph" w:styleId="676">
    <w:name w:val="目录 7"/>
    <w:basedOn w:val="652"/>
    <w:next w:val="652"/>
    <w:link w:val="652"/>
    <w:semiHidden/>
    <w:pPr>
      <w:ind w:left="1260"/>
      <w:jc w:val="left"/>
    </w:pPr>
    <w:rPr>
      <w:rFonts w:ascii="Times New Roman" w:hAnsi="Times New Roman" w:eastAsia="宋体" w:cs="Times New Roman"/>
      <w:szCs w:val="21"/>
    </w:rPr>
  </w:style>
  <w:style w:type="paragraph" w:styleId="677">
    <w:name w:val="文档结构图"/>
    <w:basedOn w:val="652"/>
    <w:next w:val="677"/>
    <w:link w:val="678"/>
    <w:semiHidden/>
    <w:pPr>
      <w:shd w:val="clear" w:color="auto" w:fill="000080"/>
    </w:pPr>
    <w:rPr>
      <w:rFonts w:ascii="Times New Roman" w:hAnsi="Times New Roman" w:eastAsia="宋体" w:cs="Times New Roman"/>
      <w:szCs w:val="21"/>
    </w:rPr>
  </w:style>
  <w:style w:type="character" w:styleId="678">
    <w:name w:val="文档结构图 字符"/>
    <w:next w:val="678"/>
    <w:link w:val="677"/>
    <w:semiHidden/>
    <w:rPr>
      <w:rFonts w:ascii="Times New Roman" w:hAnsi="Times New Roman" w:eastAsia="宋体" w:cs="Times New Roman"/>
      <w:szCs w:val="21"/>
      <w:shd w:val="clear" w:color="auto" w:fill="000080"/>
    </w:rPr>
  </w:style>
  <w:style w:type="paragraph" w:styleId="679">
    <w:name w:val="批注文字"/>
    <w:basedOn w:val="652"/>
    <w:next w:val="679"/>
    <w:link w:val="680"/>
    <w:unhideWhenUsed/>
    <w:pPr>
      <w:jc w:val="left"/>
    </w:pPr>
  </w:style>
  <w:style w:type="character" w:styleId="680">
    <w:name w:val="批注文字 字符"/>
    <w:next w:val="680"/>
    <w:link w:val="679"/>
    <w:uiPriority w:val="99"/>
    <w:semiHidden/>
  </w:style>
  <w:style w:type="paragraph" w:styleId="681">
    <w:name w:val="正文文本 3"/>
    <w:basedOn w:val="652"/>
    <w:next w:val="681"/>
    <w:link w:val="682"/>
    <w:rPr>
      <w:rFonts w:ascii="仿宋_GB2312" w:hAnsi="Arial" w:eastAsia="仿宋_GB2312" w:cs="Times New Roman"/>
      <w:sz w:val="32"/>
      <w:szCs w:val="32"/>
    </w:rPr>
  </w:style>
  <w:style w:type="character" w:styleId="682">
    <w:name w:val="正文文本 3 字符"/>
    <w:next w:val="682"/>
    <w:link w:val="681"/>
    <w:rPr>
      <w:rFonts w:ascii="仿宋_GB2312" w:hAnsi="Arial" w:eastAsia="仿宋_GB2312" w:cs="Times New Roman"/>
      <w:sz w:val="32"/>
      <w:szCs w:val="32"/>
    </w:rPr>
  </w:style>
  <w:style w:type="paragraph" w:styleId="683">
    <w:name w:val="正文文本"/>
    <w:basedOn w:val="652"/>
    <w:next w:val="652"/>
    <w:link w:val="684"/>
    <w:rPr>
      <w:rFonts w:ascii="楷体_GB2312" w:hAnsi="Arial" w:eastAsia="楷体_GB2312" w:cs="Times New Roman"/>
      <w:sz w:val="28"/>
      <w:szCs w:val="28"/>
    </w:rPr>
  </w:style>
  <w:style w:type="character" w:styleId="684">
    <w:name w:val="正文文本 字符"/>
    <w:next w:val="684"/>
    <w:link w:val="683"/>
    <w:rPr>
      <w:rFonts w:ascii="楷体_GB2312" w:hAnsi="Arial" w:eastAsia="楷体_GB2312" w:cs="Times New Roman"/>
      <w:sz w:val="28"/>
      <w:szCs w:val="28"/>
    </w:rPr>
  </w:style>
  <w:style w:type="paragraph" w:styleId="685">
    <w:name w:val="正文文本缩进"/>
    <w:basedOn w:val="652"/>
    <w:next w:val="685"/>
    <w:link w:val="686"/>
    <w:unhideWhenUsed/>
    <w:pPr>
      <w:ind w:left="420"/>
      <w:spacing w:after="120"/>
    </w:pPr>
  </w:style>
  <w:style w:type="character" w:styleId="686">
    <w:name w:val="正文文本缩进 字符"/>
    <w:next w:val="686"/>
    <w:link w:val="685"/>
    <w:uiPriority w:val="99"/>
    <w:semiHidden/>
  </w:style>
  <w:style w:type="paragraph" w:styleId="687">
    <w:name w:val="列表 2"/>
    <w:basedOn w:val="652"/>
    <w:next w:val="687"/>
    <w:link w:val="652"/>
    <w:pPr>
      <w:ind w:left="100" w:hanging="200"/>
    </w:pPr>
    <w:rPr>
      <w:rFonts w:ascii="Times New Roman" w:hAnsi="Times New Roman" w:eastAsia="宋体" w:cs="Times New Roman"/>
      <w:szCs w:val="21"/>
    </w:rPr>
  </w:style>
  <w:style w:type="paragraph" w:styleId="688">
    <w:name w:val="目录 5"/>
    <w:basedOn w:val="652"/>
    <w:next w:val="652"/>
    <w:link w:val="652"/>
    <w:semiHidden/>
    <w:pPr>
      <w:ind w:left="840"/>
      <w:jc w:val="left"/>
    </w:pPr>
    <w:rPr>
      <w:rFonts w:ascii="Times New Roman" w:hAnsi="Times New Roman" w:eastAsia="宋体" w:cs="Times New Roman"/>
      <w:szCs w:val="21"/>
    </w:rPr>
  </w:style>
  <w:style w:type="paragraph" w:styleId="689">
    <w:name w:val="目录 3"/>
    <w:basedOn w:val="652"/>
    <w:next w:val="652"/>
    <w:link w:val="652"/>
    <w:semiHidden/>
    <w:pPr>
      <w:ind w:left="420"/>
      <w:jc w:val="left"/>
    </w:pPr>
    <w:rPr>
      <w:rFonts w:ascii="Times New Roman" w:hAnsi="Times New Roman" w:eastAsia="宋体" w:cs="Times New Roman"/>
      <w:i/>
      <w:iCs/>
      <w:szCs w:val="24"/>
    </w:rPr>
  </w:style>
  <w:style w:type="paragraph" w:styleId="690">
    <w:name w:val="纯文本"/>
    <w:basedOn w:val="652"/>
    <w:next w:val="690"/>
    <w:link w:val="691"/>
    <w:qFormat/>
    <w:rPr>
      <w:rFonts w:ascii="宋体" w:hAnsi="Courier New" w:eastAsia="宋体" w:cs="Courier New"/>
      <w:szCs w:val="21"/>
    </w:rPr>
  </w:style>
  <w:style w:type="character" w:styleId="691">
    <w:name w:val="纯文本 字符"/>
    <w:next w:val="691"/>
    <w:link w:val="690"/>
    <w:rPr>
      <w:rFonts w:ascii="宋体" w:hAnsi="Courier New" w:eastAsia="宋体" w:cs="Courier New"/>
      <w:szCs w:val="21"/>
    </w:rPr>
  </w:style>
  <w:style w:type="paragraph" w:styleId="692">
    <w:name w:val="目录 8"/>
    <w:basedOn w:val="652"/>
    <w:next w:val="652"/>
    <w:link w:val="652"/>
    <w:semiHidden/>
    <w:pPr>
      <w:ind w:left="1470"/>
      <w:jc w:val="left"/>
    </w:pPr>
    <w:rPr>
      <w:rFonts w:ascii="Times New Roman" w:hAnsi="Times New Roman" w:eastAsia="宋体" w:cs="Times New Roman"/>
      <w:szCs w:val="21"/>
    </w:rPr>
  </w:style>
  <w:style w:type="paragraph" w:styleId="693">
    <w:name w:val="日期"/>
    <w:basedOn w:val="652"/>
    <w:next w:val="652"/>
    <w:link w:val="694"/>
    <w:rPr>
      <w:rFonts w:ascii="Times New Roman" w:hAnsi="Times New Roman" w:eastAsia="宋体" w:cs="Times New Roman"/>
      <w:sz w:val="24"/>
      <w:szCs w:val="24"/>
    </w:rPr>
  </w:style>
  <w:style w:type="character" w:styleId="694">
    <w:name w:val="日期 字符"/>
    <w:next w:val="694"/>
    <w:link w:val="693"/>
    <w:rPr>
      <w:rFonts w:ascii="Times New Roman" w:hAnsi="Times New Roman" w:eastAsia="宋体" w:cs="Times New Roman"/>
      <w:sz w:val="24"/>
      <w:szCs w:val="24"/>
    </w:rPr>
  </w:style>
  <w:style w:type="paragraph" w:styleId="695">
    <w:name w:val="正文文本缩进 2"/>
    <w:basedOn w:val="652"/>
    <w:next w:val="695"/>
    <w:link w:val="696"/>
    <w:pPr>
      <w:ind w:left="630" w:firstLine="645"/>
    </w:pPr>
    <w:rPr>
      <w:rFonts w:ascii="Arial" w:hAnsi="Arial" w:eastAsia="仿宋_GB2312" w:cs="Arial"/>
      <w:sz w:val="32"/>
      <w:szCs w:val="32"/>
    </w:rPr>
  </w:style>
  <w:style w:type="character" w:styleId="696">
    <w:name w:val="正文文本缩进 2 字符"/>
    <w:next w:val="696"/>
    <w:link w:val="695"/>
    <w:rPr>
      <w:rFonts w:ascii="Arial" w:hAnsi="Arial" w:eastAsia="仿宋_GB2312" w:cs="Arial"/>
      <w:sz w:val="32"/>
      <w:szCs w:val="32"/>
    </w:rPr>
  </w:style>
  <w:style w:type="paragraph" w:styleId="697">
    <w:name w:val="批注框文本"/>
    <w:basedOn w:val="652"/>
    <w:next w:val="697"/>
    <w:link w:val="698"/>
    <w:semiHidden/>
    <w:rPr>
      <w:rFonts w:ascii="Times New Roman" w:hAnsi="Times New Roman" w:eastAsia="宋体" w:cs="Times New Roman"/>
      <w:sz w:val="18"/>
      <w:szCs w:val="18"/>
    </w:rPr>
  </w:style>
  <w:style w:type="character" w:styleId="698">
    <w:name w:val="批注框文本 字符"/>
    <w:next w:val="698"/>
    <w:link w:val="697"/>
    <w:semiHidden/>
    <w:rPr>
      <w:rFonts w:ascii="Times New Roman" w:hAnsi="Times New Roman" w:eastAsia="宋体" w:cs="Times New Roman"/>
      <w:sz w:val="18"/>
      <w:szCs w:val="18"/>
    </w:rPr>
  </w:style>
  <w:style w:type="paragraph" w:styleId="699">
    <w:name w:val="页脚"/>
    <w:basedOn w:val="652"/>
    <w:next w:val="699"/>
    <w:link w:val="70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00">
    <w:name w:val="页脚 字符"/>
    <w:next w:val="700"/>
    <w:link w:val="699"/>
    <w:uiPriority w:val="99"/>
    <w:rPr>
      <w:rFonts w:ascii="Times New Roman" w:hAnsi="Times New Roman" w:eastAsia="宋体" w:cs="Times New Roman"/>
      <w:sz w:val="18"/>
      <w:szCs w:val="18"/>
    </w:rPr>
  </w:style>
  <w:style w:type="paragraph" w:styleId="701">
    <w:name w:val="页眉"/>
    <w:basedOn w:val="652"/>
    <w:next w:val="701"/>
    <w:link w:val="70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2">
    <w:name w:val="页眉 字符"/>
    <w:next w:val="702"/>
    <w:link w:val="701"/>
    <w:rPr>
      <w:rFonts w:ascii="Times New Roman" w:hAnsi="Times New Roman" w:eastAsia="宋体" w:cs="Times New Roman"/>
      <w:sz w:val="18"/>
      <w:szCs w:val="18"/>
    </w:rPr>
  </w:style>
  <w:style w:type="paragraph" w:styleId="703">
    <w:name w:val="目录 1"/>
    <w:basedOn w:val="652"/>
    <w:next w:val="652"/>
    <w:link w:val="65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04">
    <w:name w:val="目录 4"/>
    <w:basedOn w:val="652"/>
    <w:next w:val="652"/>
    <w:link w:val="652"/>
    <w:semiHidden/>
    <w:pPr>
      <w:ind w:left="630"/>
      <w:jc w:val="left"/>
    </w:pPr>
    <w:rPr>
      <w:rFonts w:ascii="Times New Roman" w:hAnsi="Times New Roman" w:eastAsia="宋体" w:cs="Times New Roman"/>
      <w:szCs w:val="21"/>
    </w:rPr>
  </w:style>
  <w:style w:type="paragraph" w:styleId="705">
    <w:name w:val="列表"/>
    <w:basedOn w:val="652"/>
    <w:next w:val="705"/>
    <w:link w:val="652"/>
    <w:pPr>
      <w:ind w:left="200" w:hanging="200"/>
    </w:pPr>
    <w:rPr>
      <w:rFonts w:ascii="Times New Roman" w:hAnsi="Times New Roman" w:eastAsia="宋体" w:cs="Times New Roman"/>
      <w:szCs w:val="21"/>
    </w:rPr>
  </w:style>
  <w:style w:type="paragraph" w:styleId="706">
    <w:name w:val="目录 6"/>
    <w:basedOn w:val="652"/>
    <w:next w:val="652"/>
    <w:link w:val="652"/>
    <w:semiHidden/>
    <w:pPr>
      <w:ind w:left="1050"/>
      <w:jc w:val="left"/>
    </w:pPr>
    <w:rPr>
      <w:rFonts w:ascii="Times New Roman" w:hAnsi="Times New Roman" w:eastAsia="宋体" w:cs="Times New Roman"/>
      <w:szCs w:val="21"/>
    </w:rPr>
  </w:style>
  <w:style w:type="paragraph" w:styleId="707">
    <w:name w:val="正文文本缩进 3"/>
    <w:basedOn w:val="652"/>
    <w:next w:val="707"/>
    <w:link w:val="708"/>
    <w:pPr>
      <w:ind w:left="645" w:firstLine="645"/>
    </w:pPr>
    <w:rPr>
      <w:rFonts w:ascii="Arial" w:hAnsi="Arial" w:eastAsia="仿宋_GB2312" w:cs="Arial"/>
      <w:color w:val="ffff00"/>
      <w:sz w:val="32"/>
      <w:szCs w:val="32"/>
    </w:rPr>
  </w:style>
  <w:style w:type="character" w:styleId="708">
    <w:name w:val="正文文本缩进 3 字符"/>
    <w:next w:val="708"/>
    <w:link w:val="707"/>
    <w:rPr>
      <w:rFonts w:ascii="Arial" w:hAnsi="Arial" w:eastAsia="仿宋_GB2312" w:cs="Arial"/>
      <w:color w:val="ffff00"/>
      <w:sz w:val="32"/>
      <w:szCs w:val="32"/>
    </w:rPr>
  </w:style>
  <w:style w:type="paragraph" w:styleId="709">
    <w:name w:val="图表目录"/>
    <w:basedOn w:val="652"/>
    <w:next w:val="652"/>
    <w:link w:val="652"/>
    <w:semiHidden/>
    <w:pPr>
      <w:ind w:left="840" w:hanging="420"/>
    </w:pPr>
    <w:rPr>
      <w:rFonts w:ascii="Times New Roman" w:hAnsi="Times New Roman" w:eastAsia="宋体" w:cs="Times New Roman"/>
      <w:szCs w:val="21"/>
    </w:rPr>
  </w:style>
  <w:style w:type="paragraph" w:styleId="710">
    <w:name w:val="目录 2"/>
    <w:basedOn w:val="652"/>
    <w:next w:val="652"/>
    <w:link w:val="652"/>
    <w:semiHidden/>
    <w:pPr>
      <w:ind w:left="210"/>
      <w:jc w:val="left"/>
    </w:pPr>
    <w:rPr>
      <w:rFonts w:ascii="Times New Roman" w:hAnsi="Times New Roman" w:eastAsia="宋体" w:cs="Times New Roman"/>
      <w:smallCaps/>
      <w:szCs w:val="24"/>
    </w:rPr>
  </w:style>
  <w:style w:type="paragraph" w:styleId="711">
    <w:name w:val="目录 9"/>
    <w:basedOn w:val="652"/>
    <w:next w:val="652"/>
    <w:link w:val="652"/>
    <w:semiHidden/>
    <w:pPr>
      <w:ind w:left="1680"/>
      <w:jc w:val="left"/>
    </w:pPr>
    <w:rPr>
      <w:rFonts w:ascii="Times New Roman" w:hAnsi="Times New Roman" w:eastAsia="宋体" w:cs="Times New Roman"/>
      <w:szCs w:val="21"/>
    </w:rPr>
  </w:style>
  <w:style w:type="paragraph" w:styleId="712">
    <w:name w:val="正文文本 2"/>
    <w:basedOn w:val="652"/>
    <w:next w:val="712"/>
    <w:link w:val="713"/>
    <w:pPr>
      <w:jc w:val="center"/>
      <w:widowControl/>
    </w:pPr>
    <w:rPr>
      <w:rFonts w:ascii="楷体_GB2312" w:hAnsi="Times New Roman" w:eastAsia="楷体_GB2312" w:cs="Times New Roman"/>
      <w:sz w:val="28"/>
      <w:szCs w:val="28"/>
    </w:rPr>
  </w:style>
  <w:style w:type="character" w:styleId="713">
    <w:name w:val="正文文本 2 字符"/>
    <w:next w:val="713"/>
    <w:link w:val="712"/>
    <w:rPr>
      <w:rFonts w:ascii="楷体_GB2312" w:hAnsi="Times New Roman" w:eastAsia="楷体_GB2312" w:cs="Times New Roman"/>
      <w:sz w:val="28"/>
      <w:szCs w:val="28"/>
    </w:rPr>
  </w:style>
  <w:style w:type="paragraph" w:styleId="714">
    <w:name w:val="普通(网站)"/>
    <w:basedOn w:val="652"/>
    <w:next w:val="714"/>
    <w:link w:val="652"/>
    <w:uiPriority w:val="99"/>
    <w:pPr>
      <w:jc w:val="left"/>
      <w:spacing w:before="100" w:beforeAutospacing="1" w:after="100" w:afterAutospacing="1"/>
      <w:widowControl/>
    </w:pPr>
    <w:rPr>
      <w:rFonts w:ascii="宋体" w:hAnsi="宋体" w:eastAsia="宋体" w:cs="宋体"/>
      <w:sz w:val="24"/>
      <w:szCs w:val="24"/>
    </w:rPr>
  </w:style>
  <w:style w:type="paragraph" w:styleId="715">
    <w:name w:val="索引 1"/>
    <w:basedOn w:val="652"/>
    <w:next w:val="652"/>
    <w:link w:val="652"/>
    <w:semiHidden/>
    <w:pPr>
      <w:spacing w:line="240" w:lineRule="atLeast"/>
    </w:pPr>
    <w:rPr>
      <w:rFonts w:ascii="Times New Roman" w:hAnsi="Times New Roman" w:eastAsia="宋体" w:cs="Times New Roman"/>
      <w:b/>
      <w:bCs/>
      <w:szCs w:val="21"/>
    </w:rPr>
  </w:style>
  <w:style w:type="paragraph" w:styleId="716">
    <w:name w:val="批注主题"/>
    <w:basedOn w:val="679"/>
    <w:next w:val="679"/>
    <w:link w:val="717"/>
    <w:semiHidden/>
    <w:rPr>
      <w:rFonts w:ascii="Times New Roman" w:hAnsi="Times New Roman" w:eastAsia="宋体" w:cs="Times New Roman"/>
      <w:b/>
      <w:bCs/>
      <w:szCs w:val="21"/>
    </w:rPr>
  </w:style>
  <w:style w:type="character" w:styleId="717">
    <w:name w:val="批注主题 字符"/>
    <w:next w:val="717"/>
    <w:link w:val="716"/>
    <w:semiHidden/>
    <w:rPr>
      <w:rFonts w:ascii="Times New Roman" w:hAnsi="Times New Roman" w:eastAsia="宋体" w:cs="Times New Roman"/>
      <w:b/>
      <w:bCs/>
      <w:szCs w:val="21"/>
    </w:rPr>
  </w:style>
  <w:style w:type="paragraph" w:styleId="718">
    <w:name w:val="正文首行缩进"/>
    <w:basedOn w:val="652"/>
    <w:next w:val="718"/>
    <w:link w:val="719"/>
    <w:pPr>
      <w:ind w:firstLine="200"/>
      <w:spacing w:line="360" w:lineRule="auto"/>
    </w:pPr>
    <w:rPr>
      <w:rFonts w:ascii="仿宋_GB2312" w:hAnsi="Times New Roman" w:eastAsia="仿宋_GB2312" w:cs="Times New Roman"/>
      <w:sz w:val="30"/>
      <w:szCs w:val="30"/>
    </w:rPr>
  </w:style>
  <w:style w:type="character" w:styleId="719">
    <w:name w:val="正文首行缩进 字符"/>
    <w:next w:val="719"/>
    <w:link w:val="718"/>
    <w:rPr>
      <w:rFonts w:ascii="仿宋_GB2312" w:hAnsi="Times New Roman" w:eastAsia="仿宋_GB2312" w:cs="Times New Roman"/>
      <w:sz w:val="30"/>
      <w:szCs w:val="30"/>
    </w:rPr>
  </w:style>
  <w:style w:type="paragraph" w:styleId="720">
    <w:name w:val="正文首行缩进 2"/>
    <w:basedOn w:val="685"/>
    <w:next w:val="720"/>
    <w:link w:val="721"/>
    <w:pPr>
      <w:ind w:left="0" w:firstLine="420"/>
      <w:spacing w:after="0" w:line="360" w:lineRule="auto"/>
    </w:pPr>
    <w:rPr>
      <w:rFonts w:ascii="宋体" w:hAnsi="宋体" w:eastAsia="宋体" w:cs="Times New Roman"/>
      <w:szCs w:val="20"/>
    </w:rPr>
  </w:style>
  <w:style w:type="character" w:styleId="721">
    <w:name w:val="正文首行缩进 2 字符"/>
    <w:next w:val="721"/>
    <w:link w:val="720"/>
    <w:rPr>
      <w:rFonts w:ascii="宋体" w:hAnsi="宋体" w:eastAsia="宋体" w:cs="Times New Roman"/>
      <w:szCs w:val="20"/>
    </w:rPr>
  </w:style>
  <w:style w:type="table" w:styleId="722">
    <w:name w:val="网格型"/>
    <w:basedOn w:val="663"/>
    <w:next w:val="722"/>
    <w:link w:val="652"/>
    <w:pPr>
      <w:jc w:val="both"/>
      <w:widowControl w:val="off"/>
    </w:pPr>
    <w:rPr>
      <w:rFonts w:ascii="Times New Roman" w:hAnsi="Times New Roman" w:eastAsia="宋体" w:cs="Times New Roman"/>
      <w:sz w:val="20"/>
      <w:szCs w:val="20"/>
    </w:rPr>
    <w:tblPr/>
  </w:style>
  <w:style w:type="character" w:styleId="723">
    <w:name w:val="要点"/>
    <w:next w:val="723"/>
    <w:link w:val="652"/>
    <w:qFormat/>
    <w:rPr>
      <w:b/>
      <w:bCs/>
    </w:rPr>
  </w:style>
  <w:style w:type="character" w:styleId="724">
    <w:name w:val="页码"/>
    <w:next w:val="724"/>
    <w:link w:val="652"/>
  </w:style>
  <w:style w:type="character" w:styleId="725">
    <w:name w:val="已访问的超链接"/>
    <w:next w:val="725"/>
    <w:link w:val="652"/>
    <w:rPr>
      <w:color w:val="800080"/>
      <w:u w:val="single"/>
    </w:rPr>
  </w:style>
  <w:style w:type="character" w:styleId="726">
    <w:name w:val="强调"/>
    <w:next w:val="726"/>
    <w:link w:val="652"/>
    <w:qFormat/>
    <w:rPr>
      <w:i/>
    </w:rPr>
  </w:style>
  <w:style w:type="character" w:styleId="727">
    <w:name w:val="超链接"/>
    <w:next w:val="727"/>
    <w:link w:val="652"/>
    <w:rPr>
      <w:color w:val="0000ff"/>
      <w:u w:val="single"/>
    </w:rPr>
  </w:style>
  <w:style w:type="character" w:styleId="728">
    <w:name w:val="批注引用"/>
    <w:next w:val="728"/>
    <w:link w:val="652"/>
    <w:semiHidden/>
    <w:rPr>
      <w:sz w:val="21"/>
      <w:szCs w:val="21"/>
    </w:rPr>
  </w:style>
  <w:style w:type="paragraph" w:styleId="729">
    <w:name w:val="正文首行缩进1"/>
    <w:basedOn w:val="730"/>
    <w:next w:val="729"/>
    <w:link w:val="652"/>
    <w:qFormat/>
    <w:pPr>
      <w:ind w:firstLine="200"/>
      <w:spacing w:line="360" w:lineRule="auto"/>
    </w:pPr>
    <w:rPr>
      <w:rFonts w:ascii="仿宋_GB2312" w:hAnsi="Times New Roman" w:eastAsia="仿宋_GB2312"/>
      <w:sz w:val="30"/>
      <w:szCs w:val="30"/>
    </w:rPr>
  </w:style>
  <w:style w:type="paragraph" w:styleId="730">
    <w:name w:val="正文文本1"/>
    <w:basedOn w:val="731"/>
    <w:next w:val="652"/>
    <w:link w:val="652"/>
    <w:uiPriority w:val="99"/>
    <w:unhideWhenUsed/>
    <w:qFormat/>
    <w:rPr>
      <w:rFonts w:ascii="??_GB2312" w:hAnsi="??_GB2312"/>
      <w:sz w:val="28"/>
      <w:szCs w:val="28"/>
    </w:rPr>
  </w:style>
  <w:style w:type="paragraph" w:styleId="731">
    <w:name w:val="正文11"/>
    <w:next w:val="730"/>
    <w:link w:val="652"/>
    <w:qFormat/>
    <w:pPr>
      <w:jc w:val="both"/>
      <w:widowControl w:val="off"/>
    </w:pPr>
    <w:rPr>
      <w:rFonts w:ascii="Calibri" w:hAnsi="Calibri" w:eastAsia="宋体" w:cs="Times New Roman"/>
      <w:sz w:val="21"/>
      <w:szCs w:val="21"/>
      <w:lang w:val="en-US" w:eastAsia="zh-CN" w:bidi="ar-SA"/>
    </w:rPr>
  </w:style>
  <w:style w:type="character" w:styleId="732">
    <w:name w:val="font5 Char"/>
    <w:next w:val="732"/>
    <w:link w:val="652"/>
    <w:rPr>
      <w:rFonts w:ascii="宋体" w:hAnsi="宋体" w:eastAsia="宋体"/>
      <w:sz w:val="28"/>
      <w:szCs w:val="28"/>
      <w:lang w:val="en-US" w:eastAsia="zh-CN" w:bidi="ar-SA"/>
    </w:rPr>
  </w:style>
  <w:style w:type="character" w:styleId="733">
    <w:name w:val="二级目录 Char"/>
    <w:next w:val="733"/>
    <w:link w:val="734"/>
    <w:rPr>
      <w:b/>
      <w:sz w:val="30"/>
      <w:szCs w:val="28"/>
    </w:rPr>
  </w:style>
  <w:style w:type="paragraph" w:styleId="734">
    <w:name w:val="二级目录"/>
    <w:next w:val="652"/>
    <w:link w:val="733"/>
    <w:pPr>
      <w:numPr>
        <w:ilvl w:val="0"/>
        <w:numId w:val="2"/>
      </w:numPr>
      <w:tabs>
        <w:tab w:val="left" w:pos="907" w:leader="none"/>
        <w:tab w:val="left" w:pos="1145" w:leader="none"/>
      </w:tabs>
      <w:outlineLvl w:val="1"/>
    </w:pPr>
    <w:rPr>
      <w:b/>
      <w:sz w:val="30"/>
      <w:szCs w:val="28"/>
      <w:lang w:val="en-US" w:eastAsia="zh-CN" w:bidi="ar-SA"/>
    </w:rPr>
  </w:style>
  <w:style w:type="character" w:styleId="735">
    <w:name w:val="列出段落 Char,Bullet List Char,numbered Char,FooterText Char,List Paragraph1 Char,Paragraphe de liste1 Char"/>
    <w:next w:val="735"/>
    <w:link w:val="736"/>
    <w:rPr>
      <w:rFonts w:ascii="Calibri" w:hAnsi="Calibri"/>
      <w:sz w:val="24"/>
      <w:szCs w:val="24"/>
      <w:lang w:eastAsia="en-US" w:bidi="en-US"/>
    </w:rPr>
  </w:style>
  <w:style w:type="paragraph" w:styleId="736">
    <w:name w:val="列出段落1"/>
    <w:basedOn w:val="652"/>
    <w:next w:val="736"/>
    <w:link w:val="735"/>
    <w:qFormat/>
    <w:pPr>
      <w:contextualSpacing/>
      <w:ind w:left="720"/>
      <w:jc w:val="left"/>
      <w:widowControl/>
    </w:pPr>
    <w:rPr>
      <w:rFonts w:ascii="Calibri" w:hAnsi="Calibri"/>
      <w:sz w:val="24"/>
      <w:szCs w:val="24"/>
      <w:lang w:eastAsia="en-US" w:bidi="en-US"/>
    </w:rPr>
  </w:style>
  <w:style w:type="paragraph" w:styleId="737">
    <w:name w:val="Body Text(ch)"/>
    <w:basedOn w:val="652"/>
    <w:next w:val="683"/>
    <w:link w:val="652"/>
    <w:pPr>
      <w:spacing w:after="120"/>
    </w:pPr>
    <w:rPr>
      <w:rFonts w:ascii="宋体" w:hAnsi="Arial" w:eastAsia="宋体" w:cs="Times New Roman"/>
      <w:bCs/>
      <w:iCs/>
      <w:szCs w:val="24"/>
    </w:rPr>
  </w:style>
  <w:style w:type="paragraph" w:styleId="738">
    <w:name w:val="xl27"/>
    <w:basedOn w:val="652"/>
    <w:next w:val="738"/>
    <w:link w:val="6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39">
    <w:name w:val="xl26"/>
    <w:basedOn w:val="652"/>
    <w:next w:val="739"/>
    <w:link w:val="6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0">
    <w:name w:val="Char"/>
    <w:basedOn w:val="652"/>
    <w:next w:val="740"/>
    <w:link w:val="652"/>
    <w:pPr>
      <w:ind w:firstLine="200"/>
      <w:tabs>
        <w:tab w:val="left" w:pos="360" w:leader="none"/>
      </w:tabs>
    </w:pPr>
    <w:rPr>
      <w:rFonts w:ascii="Times New Roman" w:hAnsi="Times New Roman" w:eastAsia="宋体" w:cs="Times New Roman"/>
      <w:sz w:val="28"/>
      <w:szCs w:val="30"/>
    </w:rPr>
  </w:style>
  <w:style w:type="paragraph" w:styleId="741">
    <w:name w:val=" Char"/>
    <w:basedOn w:val="677"/>
    <w:next w:val="741"/>
    <w:link w:val="652"/>
    <w:rPr>
      <w:rFonts w:ascii="Tahoma" w:hAnsi="Tahoma"/>
      <w:sz w:val="24"/>
      <w:szCs w:val="24"/>
    </w:rPr>
  </w:style>
  <w:style w:type="paragraph" w:styleId="742">
    <w:name w:val="普通正文"/>
    <w:basedOn w:val="743"/>
    <w:next w:val="742"/>
    <w:link w:val="652"/>
    <w:pPr>
      <w:ind w:firstLine="480"/>
      <w:jc w:val="left"/>
      <w:spacing w:before="120" w:after="120" w:line="360" w:lineRule="auto"/>
    </w:pPr>
    <w:rPr>
      <w:rFonts w:ascii="Arial" w:hAnsi="Arial" w:eastAsia="宋体" w:cs="Times New Roman"/>
      <w:sz w:val="24"/>
      <w:szCs w:val="24"/>
    </w:rPr>
  </w:style>
  <w:style w:type="paragraph" w:styleId="743">
    <w:name w:val="正文1"/>
    <w:next w:val="743"/>
    <w:link w:val="652"/>
    <w:qFormat/>
    <w:pPr>
      <w:jc w:val="both"/>
      <w:widowControl w:val="off"/>
    </w:pPr>
    <w:rPr>
      <w:rFonts w:ascii="Times New Roman" w:hAnsi="Times New Roman" w:eastAsia="宋体" w:cs="Times New Roman"/>
      <w:sz w:val="21"/>
      <w:szCs w:val="21"/>
      <w:lang w:val="en-US" w:eastAsia="zh-CN" w:bidi="ar-SA"/>
    </w:rPr>
  </w:style>
  <w:style w:type="paragraph" w:styleId="744">
    <w:name w:val="table_lines"/>
    <w:basedOn w:val="652"/>
    <w:next w:val="744"/>
    <w:link w:val="652"/>
    <w:pPr>
      <w:jc w:val="left"/>
      <w:widowControl/>
    </w:pPr>
    <w:rPr>
      <w:rFonts w:ascii="Times New Roman" w:hAnsi="Times New Roman" w:eastAsia="宋体" w:cs="Times New Roman"/>
      <w:sz w:val="20"/>
      <w:szCs w:val="20"/>
      <w:lang w:val="de-DE" w:eastAsia="de-DE"/>
    </w:rPr>
  </w:style>
  <w:style w:type="paragraph" w:styleId="745">
    <w:name w:val="附录1"/>
    <w:next w:val="745"/>
    <w:link w:val="652"/>
    <w:pPr>
      <w:numPr>
        <w:ilvl w:val="0"/>
        <w:numId w:val="2"/>
      </w:numPr>
      <w:spacing w:before="240" w:line="600" w:lineRule="atLeast"/>
      <w:tabs>
        <w:tab w:val="left" w:pos="907" w:leader="none"/>
      </w:tabs>
    </w:pPr>
    <w:rPr>
      <w:b/>
      <w:i/>
      <w:sz w:val="28"/>
      <w:lang w:val="en-US" w:eastAsia="zh-CN" w:bidi="ar-SA"/>
    </w:rPr>
  </w:style>
  <w:style w:type="paragraph" w:styleId="746">
    <w:name w:val="font7"/>
    <w:basedOn w:val="652"/>
    <w:next w:val="746"/>
    <w:link w:val="652"/>
    <w:pPr>
      <w:jc w:val="left"/>
      <w:spacing w:before="100" w:beforeAutospacing="1" w:after="100" w:afterAutospacing="1"/>
      <w:widowControl/>
    </w:pPr>
    <w:rPr>
      <w:rFonts w:hint="eastAsia" w:ascii="宋体" w:hAnsi="宋体" w:eastAsia="宋体" w:cs="Times New Roman"/>
      <w:sz w:val="18"/>
      <w:szCs w:val="18"/>
    </w:rPr>
  </w:style>
  <w:style w:type="paragraph" w:styleId="747">
    <w:name w:val=" Char Char Char Char"/>
    <w:basedOn w:val="677"/>
    <w:next w:val="747"/>
    <w:link w:val="652"/>
    <w:pPr>
      <w:spacing w:line="360" w:lineRule="auto"/>
    </w:pPr>
    <w:rPr>
      <w:rFonts w:ascii="Tahoma" w:hAnsi="Tahoma"/>
      <w:sz w:val="24"/>
      <w:szCs w:val="24"/>
    </w:rPr>
  </w:style>
  <w:style w:type="paragraph" w:styleId="748">
    <w:name w:val="列出段落"/>
    <w:basedOn w:val="652"/>
    <w:next w:val="748"/>
    <w:link w:val="652"/>
    <w:qFormat/>
    <w:pPr>
      <w:contextualSpacing/>
      <w:ind w:left="720"/>
      <w:jc w:val="left"/>
      <w:widowControl/>
    </w:pPr>
    <w:rPr>
      <w:rFonts w:ascii="Calibri" w:hAnsi="Calibri" w:eastAsia="宋体" w:cs="Times New Roman"/>
      <w:sz w:val="24"/>
      <w:szCs w:val="24"/>
      <w:lang w:eastAsia="en-US" w:bidi="en-US"/>
    </w:rPr>
  </w:style>
  <w:style w:type="paragraph" w:styleId="749">
    <w:name w:val="4"/>
    <w:basedOn w:val="652"/>
    <w:next w:val="707"/>
    <w:link w:val="652"/>
    <w:pPr>
      <w:ind w:firstLine="420"/>
      <w:spacing w:line="360" w:lineRule="auto"/>
    </w:pPr>
    <w:rPr>
      <w:rFonts w:ascii="Times New Roman" w:hAnsi="Times New Roman" w:eastAsia="宋体" w:cs="Times New Roman"/>
      <w:color w:val="ff0000"/>
      <w:sz w:val="24"/>
      <w:szCs w:val="24"/>
    </w:rPr>
  </w:style>
  <w:style w:type="paragraph" w:styleId="750">
    <w:name w:val="普通 (Web)"/>
    <w:basedOn w:val="652"/>
    <w:next w:val="750"/>
    <w:link w:val="652"/>
    <w:pPr>
      <w:jc w:val="left"/>
      <w:spacing w:before="100" w:beforeAutospacing="1" w:after="100" w:afterAutospacing="1"/>
      <w:widowControl/>
    </w:pPr>
    <w:rPr>
      <w:rFonts w:ascii="宋体" w:hAnsi="宋体" w:eastAsia="宋体" w:cs="Times New Roman"/>
      <w:sz w:val="24"/>
      <w:szCs w:val="24"/>
    </w:rPr>
  </w:style>
  <w:style w:type="paragraph" w:styleId="751">
    <w:name w:val=" Char Char Char Char Char Char Char Char Char Char"/>
    <w:basedOn w:val="652"/>
    <w:next w:val="751"/>
    <w:link w:val="652"/>
    <w:pPr>
      <w:spacing w:line="360" w:lineRule="auto"/>
    </w:pPr>
    <w:rPr>
      <w:rFonts w:ascii="Times New Roman" w:hAnsi="Times New Roman" w:eastAsia="宋体" w:cs="Times New Roman"/>
      <w:sz w:val="24"/>
      <w:szCs w:val="20"/>
    </w:rPr>
  </w:style>
  <w:style w:type="paragraph" w:styleId="752">
    <w:name w:val="样式1"/>
    <w:basedOn w:val="652"/>
    <w:next w:val="752"/>
    <w:link w:val="652"/>
    <w:pPr>
      <w:numPr>
        <w:ilvl w:val="0"/>
        <w:numId w:val="3"/>
      </w:numPr>
      <w:tabs>
        <w:tab w:val="left" w:pos="709" w:leader="none"/>
      </w:tabs>
    </w:pPr>
    <w:rPr>
      <w:rFonts w:ascii="宋体" w:hAnsi="宋体" w:eastAsia="宋体" w:cs="Times New Roman"/>
      <w:szCs w:val="21"/>
    </w:rPr>
  </w:style>
  <w:style w:type="paragraph" w:styleId="753">
    <w:name w:val="font6"/>
    <w:basedOn w:val="652"/>
    <w:next w:val="753"/>
    <w:link w:val="652"/>
    <w:pPr>
      <w:jc w:val="left"/>
      <w:spacing w:before="100" w:beforeAutospacing="1" w:after="100" w:afterAutospacing="1"/>
      <w:widowControl/>
    </w:pPr>
    <w:rPr>
      <w:rFonts w:hint="eastAsia" w:ascii="宋体" w:hAnsi="宋体" w:eastAsia="宋体" w:cs="Times New Roman"/>
      <w:sz w:val="28"/>
      <w:szCs w:val="28"/>
      <w:u w:val="single"/>
    </w:rPr>
  </w:style>
  <w:style w:type="paragraph" w:styleId="754">
    <w:name w:val="xl25"/>
    <w:basedOn w:val="652"/>
    <w:next w:val="754"/>
    <w:link w:val="65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5">
    <w:name w:val="图标"/>
    <w:basedOn w:val="652"/>
    <w:next w:val="652"/>
    <w:link w:val="65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6">
    <w:name w:val="标题3"/>
    <w:basedOn w:val="652"/>
    <w:next w:val="652"/>
    <w:link w:val="652"/>
    <w:pPr>
      <w:ind w:firstLine="624"/>
      <w:spacing w:line="590" w:lineRule="atLeast"/>
    </w:pPr>
    <w:rPr>
      <w:rFonts w:ascii="方正黑体_GBK" w:hAnsi="Times New Roman" w:eastAsia="方正黑体_GBK" w:cs="Times New Roman"/>
      <w:sz w:val="32"/>
      <w:szCs w:val="32"/>
    </w:rPr>
  </w:style>
  <w:style w:type="paragraph" w:styleId="757">
    <w:name w:val="xl24"/>
    <w:basedOn w:val="652"/>
    <w:next w:val="757"/>
    <w:link w:val="6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8">
    <w:name w:val="xl29"/>
    <w:basedOn w:val="652"/>
    <w:next w:val="758"/>
    <w:link w:val="65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59">
    <w:name w:val="Char Char Char Char Char Char Char Char"/>
    <w:basedOn w:val="652"/>
    <w:next w:val="759"/>
    <w:link w:val="652"/>
    <w:pPr>
      <w:jc w:val="left"/>
      <w:spacing w:after="160" w:line="240" w:lineRule="exact"/>
      <w:widowControl/>
    </w:pPr>
    <w:rPr>
      <w:rFonts w:ascii="Verdana" w:hAnsi="Verdana" w:eastAsia="宋体" w:cs="Times New Roman"/>
      <w:sz w:val="20"/>
      <w:szCs w:val="20"/>
      <w:lang w:eastAsia="en-US"/>
    </w:rPr>
  </w:style>
  <w:style w:type="paragraph" w:styleId="760">
    <w:name w:val="xl28"/>
    <w:basedOn w:val="652"/>
    <w:next w:val="760"/>
    <w:link w:val="65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1">
    <w:name w:val=" Char Char Char Char Char Char Char Char"/>
    <w:basedOn w:val="652"/>
    <w:next w:val="761"/>
    <w:link w:val="652"/>
    <w:pPr>
      <w:jc w:val="left"/>
      <w:spacing w:after="160" w:line="240" w:lineRule="exact"/>
      <w:widowControl/>
    </w:pPr>
    <w:rPr>
      <w:rFonts w:ascii="Verdana" w:hAnsi="Verdana" w:eastAsia="宋体" w:cs="Times New Roman"/>
      <w:sz w:val="20"/>
      <w:szCs w:val="20"/>
      <w:lang w:eastAsia="en-US"/>
    </w:rPr>
  </w:style>
  <w:style w:type="paragraph" w:styleId="762">
    <w:name w:val="xl30"/>
    <w:basedOn w:val="652"/>
    <w:next w:val="762"/>
    <w:link w:val="652"/>
    <w:pPr>
      <w:jc w:val="center"/>
      <w:spacing w:before="100" w:beforeAutospacing="1" w:after="100" w:afterAutospacing="1"/>
      <w:widowControl/>
    </w:pPr>
    <w:rPr>
      <w:rFonts w:ascii="宋体" w:hAnsi="宋体" w:eastAsia="宋体" w:cs="Times New Roman"/>
      <w:b/>
      <w:bCs/>
      <w:sz w:val="36"/>
      <w:szCs w:val="36"/>
    </w:rPr>
  </w:style>
  <w:style w:type="paragraph" w:styleId="763">
    <w:name w:val="Char Char Char Char"/>
    <w:basedOn w:val="677"/>
    <w:next w:val="763"/>
    <w:link w:val="652"/>
    <w:pPr>
      <w:spacing w:line="360" w:lineRule="auto"/>
    </w:pPr>
    <w:rPr>
      <w:rFonts w:ascii="Tahoma" w:hAnsi="Tahoma"/>
      <w:sz w:val="24"/>
      <w:szCs w:val="24"/>
    </w:rPr>
  </w:style>
  <w:style w:type="paragraph" w:styleId="764">
    <w:name w:val="table_1stline"/>
    <w:basedOn w:val="652"/>
    <w:next w:val="764"/>
    <w:link w:val="652"/>
    <w:pPr>
      <w:jc w:val="left"/>
      <w:spacing w:before="120"/>
      <w:widowControl/>
    </w:pPr>
    <w:rPr>
      <w:rFonts w:ascii="Times New Roman" w:hAnsi="Times New Roman" w:eastAsia="宋体" w:cs="Times New Roman"/>
      <w:bCs/>
      <w:sz w:val="20"/>
      <w:szCs w:val="20"/>
      <w:lang w:val="de-DE" w:eastAsia="de-DE"/>
    </w:rPr>
  </w:style>
  <w:style w:type="paragraph" w:styleId="765">
    <w:name w:val="font5"/>
    <w:basedOn w:val="652"/>
    <w:next w:val="765"/>
    <w:link w:val="652"/>
    <w:pPr>
      <w:jc w:val="left"/>
      <w:spacing w:before="100" w:beforeAutospacing="1" w:after="100" w:afterAutospacing="1"/>
      <w:widowControl/>
    </w:pPr>
    <w:rPr>
      <w:rFonts w:hint="eastAsia" w:ascii="宋体" w:hAnsi="宋体" w:eastAsia="宋体" w:cs="Times New Roman"/>
      <w:sz w:val="28"/>
      <w:szCs w:val="28"/>
    </w:rPr>
  </w:style>
  <w:style w:type="paragraph" w:styleId="766">
    <w:name w:val="标题1"/>
    <w:basedOn w:val="652"/>
    <w:next w:val="652"/>
    <w:link w:val="65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7">
    <w:name w:val="修订"/>
    <w:next w:val="767"/>
    <w:link w:val="652"/>
    <w:uiPriority w:val="99"/>
    <w:semiHidden/>
    <w:rPr>
      <w:sz w:val="21"/>
      <w:szCs w:val="21"/>
      <w:lang w:val="en-US" w:eastAsia="zh-CN" w:bidi="ar-SA"/>
    </w:rPr>
  </w:style>
  <w:style w:type="paragraph" w:styleId="768">
    <w:name w:val="无间隔"/>
    <w:next w:val="768"/>
    <w:link w:val="652"/>
    <w:uiPriority w:val="99"/>
    <w:qFormat/>
    <w:pPr>
      <w:jc w:val="both"/>
      <w:widowControl w:val="off"/>
    </w:pPr>
    <w:rPr>
      <w:sz w:val="21"/>
      <w:szCs w:val="21"/>
      <w:lang w:val="en-US" w:eastAsia="zh-CN" w:bidi="ar-SA"/>
    </w:rPr>
  </w:style>
  <w:style w:type="paragraph" w:styleId="769">
    <w:name w:val="AONormal"/>
    <w:next w:val="769"/>
    <w:link w:val="652"/>
    <w:qFormat/>
    <w:pPr>
      <w:ind w:firstLine="440"/>
      <w:spacing w:line="400" w:lineRule="exact"/>
    </w:pPr>
    <w:rPr>
      <w:rFonts w:ascii="华文楷体" w:hAnsi="华文楷体" w:eastAsia="华文楷体" w:cs="华文楷体"/>
      <w:sz w:val="22"/>
      <w:szCs w:val="21"/>
      <w:lang w:val="en-US" w:eastAsia="zh-CN" w:bidi="ar-SA"/>
    </w:rPr>
  </w:style>
  <w:style w:type="paragraph" w:styleId="770">
    <w:name w:val="普通(网站)1"/>
    <w:basedOn w:val="652"/>
    <w:next w:val="770"/>
    <w:link w:val="652"/>
    <w:qFormat/>
    <w:pPr>
      <w:jc w:val="left"/>
      <w:spacing w:before="100" w:beforeAutospacing="1" w:after="100" w:afterAutospacing="1"/>
      <w:widowControl/>
    </w:pPr>
    <w:rPr>
      <w:rFonts w:ascii="宋体" w:hAnsi="宋体"/>
      <w:color w:val="000000"/>
      <w:sz w:val="24"/>
    </w:rPr>
  </w:style>
  <w:style w:type="character" w:styleId="6682" w:default="1">
    <w:name w:val="Default Paragraph Font"/>
    <w:uiPriority w:val="1"/>
    <w:semiHidden/>
    <w:unhideWhenUsed/>
  </w:style>
  <w:style w:type="numbering" w:styleId="6683" w:default="1">
    <w:name w:val="No List"/>
    <w:uiPriority w:val="99"/>
    <w:semiHidden/>
    <w:unhideWhenUsed/>
  </w:style>
  <w:style w:type="table" w:styleId="66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5</cp:revision>
  <dcterms:created xsi:type="dcterms:W3CDTF">2025-12-27T11:51:00Z</dcterms:created>
  <dcterms:modified xsi:type="dcterms:W3CDTF">2026-06-09T03:05:34Z</dcterms:modified>
</cp:coreProperties>
</file>